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26B7F" w14:textId="77777777" w:rsidR="00E400B4" w:rsidRDefault="00474057">
      <w:pPr>
        <w:pStyle w:val="StileCentrato"/>
        <w:spacing w:line="240" w:lineRule="auto"/>
      </w:pPr>
      <w:r>
        <w:t>CURRICULUM VITAE</w:t>
      </w:r>
    </w:p>
    <w:p w14:paraId="23D2B058" w14:textId="77777777" w:rsidR="00E400B4" w:rsidRDefault="00E400B4">
      <w:pPr>
        <w:spacing w:line="240" w:lineRule="auto"/>
      </w:pPr>
    </w:p>
    <w:p w14:paraId="64C3E533" w14:textId="77777777" w:rsidR="00E400B4" w:rsidRDefault="00474057">
      <w:pPr>
        <w:spacing w:line="240" w:lineRule="auto"/>
      </w:pPr>
      <w:r>
        <w:t>Nome: Frances PINNOCK, Roma 1950</w:t>
      </w:r>
    </w:p>
    <w:p w14:paraId="4A3CCF6F" w14:textId="77777777" w:rsidR="00E400B4" w:rsidRDefault="00474057">
      <w:pPr>
        <w:spacing w:line="240" w:lineRule="auto"/>
      </w:pPr>
      <w:r>
        <w:t>Ultima posizione: Professore Associato, Dipartimento di Scienze Storiche, Archeologiche ed Antropologiche dell’Antichità, Sapienza Università di Roma, fino a ottobre 2020.</w:t>
      </w:r>
    </w:p>
    <w:p w14:paraId="19EEC379" w14:textId="7E9FAD8F" w:rsidR="00E400B4" w:rsidRDefault="0047405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proofErr w:type="spellStart"/>
      <w:r>
        <w:rPr>
          <w:rFonts w:ascii="Times New Roman" w:hAnsi="Times New Roman"/>
          <w:shd w:val="clear" w:color="auto" w:fill="FFFFFF"/>
        </w:rPr>
        <w:t>O</w:t>
      </w:r>
      <w:r w:rsidR="005A394F">
        <w:rPr>
          <w:rFonts w:ascii="Times New Roman" w:hAnsi="Times New Roman"/>
          <w:shd w:val="clear" w:color="auto" w:fill="FFFFFF"/>
        </w:rPr>
        <w:t>rcid</w:t>
      </w:r>
      <w:proofErr w:type="spellEnd"/>
      <w:r w:rsidR="005A394F">
        <w:rPr>
          <w:rFonts w:ascii="Times New Roman" w:hAnsi="Times New Roman"/>
          <w:shd w:val="clear" w:color="auto" w:fill="FFFFFF"/>
        </w:rPr>
        <w:t xml:space="preserve"> ID</w:t>
      </w:r>
      <w:r>
        <w:rPr>
          <w:rFonts w:ascii="Times New Roman" w:hAnsi="Times New Roman"/>
          <w:shd w:val="clear" w:color="auto" w:fill="FFFFFF"/>
        </w:rPr>
        <w:t>: 0000-0002-5359-862X</w:t>
      </w:r>
    </w:p>
    <w:p w14:paraId="77CDACE1" w14:textId="77777777" w:rsidR="00E400B4" w:rsidRDefault="00E400B4">
      <w:pPr>
        <w:spacing w:line="240" w:lineRule="auto"/>
      </w:pPr>
    </w:p>
    <w:p w14:paraId="286E2F39" w14:textId="2D521826" w:rsidR="00E400B4" w:rsidRDefault="00474057">
      <w:pPr>
        <w:spacing w:line="240" w:lineRule="auto"/>
      </w:pPr>
      <w:r>
        <w:t>Ha lavorato dal 1970 al 2002 presso l</w:t>
      </w:r>
      <w:r w:rsidR="0085413A">
        <w:t xml:space="preserve">a </w:t>
      </w:r>
      <w:r>
        <w:t>Sapienza</w:t>
      </w:r>
      <w:r w:rsidR="0085413A">
        <w:t xml:space="preserve">, </w:t>
      </w:r>
      <w:proofErr w:type="spellStart"/>
      <w:r w:rsidR="0085413A">
        <w:t>Unicersità</w:t>
      </w:r>
      <w:proofErr w:type="spellEnd"/>
      <w:r w:rsidR="0085413A">
        <w:t xml:space="preserve"> di Roma</w:t>
      </w:r>
      <w:r>
        <w:t>, ove ha ricoperto incarichi diversi, con particolare connessione con le attività della Missione Archeologica Italiana a Ebla (Siria). È stata tecnico dal 1976 al 1994</w:t>
      </w:r>
      <w:r w:rsidR="0085413A">
        <w:t>,</w:t>
      </w:r>
      <w:r>
        <w:t xml:space="preserve"> Direttore del Laboratorio di Archeologia </w:t>
      </w:r>
      <w:proofErr w:type="spellStart"/>
      <w:r>
        <w:t>Orientaledal</w:t>
      </w:r>
      <w:proofErr w:type="spellEnd"/>
      <w:r>
        <w:t xml:space="preserve"> 1994 al 2001</w:t>
      </w:r>
      <w:r w:rsidR="0085413A">
        <w:t>,</w:t>
      </w:r>
      <w:r>
        <w:t xml:space="preserve"> ricercatore per il SSD L-OR/05 </w:t>
      </w:r>
      <w:r w:rsidR="0085413A">
        <w:t>dall’</w:t>
      </w:r>
      <w:r>
        <w:t xml:space="preserve">1/5/2001 al 1/12/2002. È stata Professore Associato presso l’Università degli Studi di Parma dal 1° dicembre 2002; è stata chiamata presso la Sapienza Università di Roma dal 28 dicembre 2009; è andata in quiescenza il 31 ottobre 2020. È Co-Direttore della Missione Archeologica Italiana a Ebla (Siria), diretta dal prof. Paolo </w:t>
      </w:r>
      <w:proofErr w:type="spellStart"/>
      <w:r>
        <w:t>Matthiae</w:t>
      </w:r>
      <w:proofErr w:type="spellEnd"/>
      <w:r>
        <w:t>, dal 2010. Dal 2011 è responsabile del “Progetto Ebla”.</w:t>
      </w:r>
    </w:p>
    <w:p w14:paraId="48AA03FC" w14:textId="12768EDD" w:rsidR="00E400B4" w:rsidRDefault="00474057">
      <w:pPr>
        <w:spacing w:line="240" w:lineRule="auto"/>
      </w:pPr>
      <w:r>
        <w:t>È membro della Missione Archeologica a Ebla dal 1971.</w:t>
      </w:r>
      <w:r w:rsidR="0085413A">
        <w:t xml:space="preserve"> </w:t>
      </w:r>
      <w:r>
        <w:t xml:space="preserve">Ha preso parte ai sondaggi a Tell </w:t>
      </w:r>
      <w:proofErr w:type="spellStart"/>
      <w:r>
        <w:t>Tuqan</w:t>
      </w:r>
      <w:proofErr w:type="spellEnd"/>
      <w:r>
        <w:t xml:space="preserve"> (Siria), nel 1972, 1978, 1981 e 1994.</w:t>
      </w:r>
      <w:r w:rsidR="0085413A">
        <w:t xml:space="preserve"> </w:t>
      </w:r>
      <w:r>
        <w:t xml:space="preserve">Ha preso parte ai lavori della spedizione congiunta siro-americano-italiana a Tell </w:t>
      </w:r>
      <w:proofErr w:type="spellStart"/>
      <w:r>
        <w:t>Fray</w:t>
      </w:r>
      <w:proofErr w:type="spellEnd"/>
      <w:r>
        <w:t xml:space="preserve"> (Gezira siriana) nel 1973.</w:t>
      </w:r>
      <w:r w:rsidR="0085413A">
        <w:t xml:space="preserve"> </w:t>
      </w:r>
      <w:r>
        <w:t>Ha preso parte ai sondaggi della Missione Italiana dell</w:t>
      </w:r>
      <w:r w:rsidR="0085413A">
        <w:t>a Sapienza,</w:t>
      </w:r>
      <w:r>
        <w:t xml:space="preserve"> Università di Roma, Pisa e Bologna a Tell Afis (Siria) nel 1972 e nel 1978.</w:t>
      </w:r>
      <w:r w:rsidR="0085413A">
        <w:t xml:space="preserve"> Ha fondato e co-diretto </w:t>
      </w:r>
      <w:r>
        <w:t>la missione italo-libanese nella regione di Tiro nel 2019-2020</w:t>
      </w:r>
      <w:r w:rsidR="0085413A">
        <w:t>: la missione è ora attiva con la co-direzione della prof. Marta D’Andrea della Sapienza</w:t>
      </w:r>
      <w:r>
        <w:t>.</w:t>
      </w:r>
    </w:p>
    <w:p w14:paraId="7C8D23F5" w14:textId="3B09FA28" w:rsidR="00E400B4" w:rsidRDefault="00474057">
      <w:pPr>
        <w:spacing w:line="240" w:lineRule="auto"/>
      </w:pPr>
      <w:r>
        <w:t>È stata membro del comitato tecnico-organizzativo della mostra “Da Ebla a Damasco. Diecimila anni di archeologia in Siria”, tenutasi a Roma, nel Palazzo dei Conservatori al Campidoglio, nel periodo 15 febbraio-26 marzo 1985.</w:t>
      </w:r>
      <w:r w:rsidR="0085413A">
        <w:t xml:space="preserve"> </w:t>
      </w:r>
      <w:r>
        <w:t>È stata membro del comitato scientifico della mostra “Ebla. Alle origini della civiltà urbana”, tenutasi a Roma, Palazzo Venezia, nel periodo 18 marzo-15 luglio 1995 e a Trieste, Castello di Miramare, nel periodo 7 agosto 1995-7 gennaio 1996.</w:t>
      </w:r>
      <w:r w:rsidR="0085413A">
        <w:t xml:space="preserve"> Su richiesta di Francesco Rutelli, è</w:t>
      </w:r>
      <w:r>
        <w:t xml:space="preserve"> stata membro del comitato scientifico della mostra “Siria. Splendore e dramma”, Roma, Palazzo Venezia 18 giugno 30 agosto 2014.</w:t>
      </w:r>
      <w:r w:rsidR="0085413A">
        <w:t xml:space="preserve"> </w:t>
      </w:r>
      <w:r>
        <w:t xml:space="preserve">È stata membro del comitato organizzatore del Colloquio Internazionale “From Relative </w:t>
      </w:r>
      <w:proofErr w:type="spellStart"/>
      <w:r>
        <w:t>Chronology</w:t>
      </w:r>
      <w:proofErr w:type="spellEnd"/>
      <w:r>
        <w:t xml:space="preserve"> to Absolute </w:t>
      </w:r>
      <w:proofErr w:type="spellStart"/>
      <w:r>
        <w:t>Chronology</w:t>
      </w:r>
      <w:proofErr w:type="spellEnd"/>
      <w:r>
        <w:t>: The II Millennium BC in Syria-Palestine”, che si è tenuto a Roma, presso l’Università degli Studi di Roma “La Sapienza” e l’Accademia Nazionale dei Lincei, 29 novembre-</w:t>
      </w:r>
      <w:proofErr w:type="gramStart"/>
      <w:r>
        <w:t>1 dicembre</w:t>
      </w:r>
      <w:proofErr w:type="gramEnd"/>
      <w:r>
        <w:t xml:space="preserve"> 2001.</w:t>
      </w:r>
      <w:r w:rsidR="0085413A">
        <w:t xml:space="preserve"> È stata m</w:t>
      </w:r>
      <w:r>
        <w:t xml:space="preserve">embro del Comitato Organizzatore del Convegno Internazionale “Ebla and Beyond. </w:t>
      </w:r>
      <w:r w:rsidRPr="005A394F">
        <w:t xml:space="preserve">Ancient </w:t>
      </w:r>
      <w:proofErr w:type="spellStart"/>
      <w:r w:rsidRPr="005A394F">
        <w:t>Near</w:t>
      </w:r>
      <w:proofErr w:type="spellEnd"/>
      <w:r w:rsidRPr="005A394F">
        <w:t xml:space="preserve"> Eastern Studies after 50 Years of </w:t>
      </w:r>
      <w:proofErr w:type="spellStart"/>
      <w:r w:rsidRPr="005A394F">
        <w:t>Discoveries</w:t>
      </w:r>
      <w:proofErr w:type="spellEnd"/>
      <w:r w:rsidRPr="005A394F">
        <w:t xml:space="preserve"> </w:t>
      </w:r>
      <w:proofErr w:type="spellStart"/>
      <w:r w:rsidRPr="005A394F">
        <w:t>at</w:t>
      </w:r>
      <w:proofErr w:type="spellEnd"/>
      <w:r w:rsidRPr="005A394F">
        <w:t xml:space="preserve"> Tell </w:t>
      </w:r>
      <w:proofErr w:type="spellStart"/>
      <w:r w:rsidRPr="005A394F">
        <w:t>Mardikh</w:t>
      </w:r>
      <w:proofErr w:type="spellEnd"/>
      <w:r w:rsidRPr="005A394F">
        <w:t>”, Roma, Campidoglio e Sapienza Università di Roma 15-17 dicembre 2014.</w:t>
      </w:r>
      <w:r w:rsidR="0085413A">
        <w:t xml:space="preserve"> </w:t>
      </w:r>
      <w:r>
        <w:t xml:space="preserve">È stata cooptata all’unanimità nel Consiglio Scientifico dell’International Congress on the </w:t>
      </w:r>
      <w:proofErr w:type="spellStart"/>
      <w:r>
        <w:t>Archaeology</w:t>
      </w:r>
      <w:proofErr w:type="spellEnd"/>
      <w:r>
        <w:t xml:space="preserve"> of the Ancient </w:t>
      </w:r>
      <w:proofErr w:type="spellStart"/>
      <w:r>
        <w:t>Near</w:t>
      </w:r>
      <w:proofErr w:type="spellEnd"/>
      <w:r>
        <w:t xml:space="preserve"> East</w:t>
      </w:r>
      <w:r w:rsidR="0085413A">
        <w:t xml:space="preserve">, che ha fondato nel 1998 con Paolo </w:t>
      </w:r>
      <w:proofErr w:type="spellStart"/>
      <w:r w:rsidR="0085413A">
        <w:t>Matthiae</w:t>
      </w:r>
      <w:proofErr w:type="spellEnd"/>
      <w:r>
        <w:t>, con funzioni di Segretario Generale.</w:t>
      </w:r>
      <w:r w:rsidR="0085413A">
        <w:t xml:space="preserve"> Su richiesta di Francesco Rutelli è</w:t>
      </w:r>
      <w:r>
        <w:t xml:space="preserve"> stata membro del Comitato Scientifico della mostra “Rinascere dalle distruzioni. </w:t>
      </w:r>
      <w:proofErr w:type="spellStart"/>
      <w:r>
        <w:t>Reborn</w:t>
      </w:r>
      <w:proofErr w:type="spellEnd"/>
      <w:r>
        <w:t xml:space="preserve"> from </w:t>
      </w:r>
      <w:proofErr w:type="spellStart"/>
      <w:r>
        <w:t>Destruction</w:t>
      </w:r>
      <w:proofErr w:type="spellEnd"/>
      <w:r>
        <w:t>”, Roma Colosseo 7 ottobre – 11 dicembre 2016.</w:t>
      </w:r>
      <w:r w:rsidR="0085413A">
        <w:t xml:space="preserve"> </w:t>
      </w:r>
      <w:r>
        <w:t>È stata membro del Comitato Scientifico del Congresso “Egitto e Vicino Oriente antichi. Tra passato e futuro”, Convegno nazionale di Orientalistica, Pisa, 5-6 giugno 2017.</w:t>
      </w:r>
      <w:r w:rsidR="0085413A">
        <w:t xml:space="preserve"> </w:t>
      </w:r>
      <w:r>
        <w:t>È stata membro del Comitato Scientifico del Congresso Internazionale “</w:t>
      </w:r>
      <w:proofErr w:type="spellStart"/>
      <w:r>
        <w:t>Broadening</w:t>
      </w:r>
      <w:proofErr w:type="spellEnd"/>
      <w:r>
        <w:t xml:space="preserve"> Horizons 5” Udine, 5-8 giugno 2017.</w:t>
      </w:r>
      <w:r w:rsidR="0085413A">
        <w:t xml:space="preserve"> </w:t>
      </w:r>
      <w:r>
        <w:t xml:space="preserve">Organizzatore, con Davide </w:t>
      </w:r>
      <w:proofErr w:type="spellStart"/>
      <w:r>
        <w:t>Nadali</w:t>
      </w:r>
      <w:proofErr w:type="spellEnd"/>
      <w:r>
        <w:t xml:space="preserve">, del Convegno Internazionale “Sensing </w:t>
      </w:r>
      <w:r>
        <w:lastRenderedPageBreak/>
        <w:t xml:space="preserve">the </w:t>
      </w:r>
      <w:proofErr w:type="spellStart"/>
      <w:r>
        <w:t>Past</w:t>
      </w:r>
      <w:proofErr w:type="spellEnd"/>
      <w:r>
        <w:t xml:space="preserve">. </w:t>
      </w:r>
      <w:proofErr w:type="spellStart"/>
      <w:r>
        <w:t>Detecting</w:t>
      </w:r>
      <w:proofErr w:type="spellEnd"/>
      <w:r>
        <w:t xml:space="preserve"> the Use of the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Senses</w:t>
      </w:r>
      <w:proofErr w:type="spellEnd"/>
      <w:r>
        <w:t xml:space="preserve"> in Ancient </w:t>
      </w:r>
      <w:proofErr w:type="spellStart"/>
      <w:r>
        <w:t>Contexts</w:t>
      </w:r>
      <w:proofErr w:type="spellEnd"/>
      <w:r>
        <w:t>”, Roma, Sapienza Università di Roma, 4 giugno 2018.</w:t>
      </w:r>
    </w:p>
    <w:p w14:paraId="75551743" w14:textId="77777777" w:rsidR="00E400B4" w:rsidRDefault="00474057">
      <w:pPr>
        <w:spacing w:line="240" w:lineRule="auto"/>
      </w:pPr>
      <w:r>
        <w:t>È stata membro della commissione valutatrice della tabella triennale per l’assegnazione dei contributi statali alle Istituzioni Culturali del Ministero per i Beni e le Attività Culturali (D.D.G. 27/06/2017).</w:t>
      </w:r>
    </w:p>
    <w:p w14:paraId="74C9E513" w14:textId="77777777" w:rsidR="00E400B4" w:rsidRDefault="00474057">
      <w:pPr>
        <w:spacing w:line="240" w:lineRule="auto"/>
      </w:pPr>
      <w:r>
        <w:t xml:space="preserve">Referee per la rivista </w:t>
      </w:r>
      <w:proofErr w:type="spellStart"/>
      <w:r>
        <w:t>West&amp;East</w:t>
      </w:r>
      <w:proofErr w:type="spellEnd"/>
      <w:r>
        <w:t>, rivista della Scuola di Dottorato dell’Università di Udine.</w:t>
      </w:r>
    </w:p>
    <w:p w14:paraId="70D4BC4A" w14:textId="4FAC76F1" w:rsidR="00E400B4" w:rsidRDefault="00474057">
      <w:pPr>
        <w:spacing w:line="240" w:lineRule="auto"/>
      </w:pPr>
      <w:r>
        <w:t>È stata capo-redattore, dal 1978 al 1981, della rivista “Studi Eblaiti” (6 volumi pubblicati), dal 1986 della rivista “Contributi e Materiali di Archeologia Orientale” (</w:t>
      </w:r>
      <w:r w:rsidR="0085413A">
        <w:t>20</w:t>
      </w:r>
      <w:r>
        <w:t xml:space="preserve"> volumi pubblicati), della quale è</w:t>
      </w:r>
      <w:r w:rsidR="0085413A">
        <w:t xml:space="preserve"> stata</w:t>
      </w:r>
      <w:r>
        <w:t xml:space="preserve"> Direttore dal 2010</w:t>
      </w:r>
      <w:r w:rsidR="0085413A">
        <w:t xml:space="preserve"> al 2023 ed è </w:t>
      </w:r>
      <w:proofErr w:type="spellStart"/>
      <w:r w:rsidR="0085413A">
        <w:t>ora</w:t>
      </w:r>
      <w:proofErr w:type="spellEnd"/>
      <w:r w:rsidR="0085413A">
        <w:t xml:space="preserve"> membro del comitato scientifico</w:t>
      </w:r>
      <w:r>
        <w:t xml:space="preserve">, e della “Serie Araba” (3 volumi pubblicati, tutti in </w:t>
      </w:r>
      <w:proofErr w:type="gramStart"/>
      <w:r>
        <w:t>Arabo</w:t>
      </w:r>
      <w:proofErr w:type="gramEnd"/>
      <w:r>
        <w:t>). È responsabile della redazione della serie di monografie dei rapporti finali degli scavi di Ebla “Materiali e Studi Archeologici di Ebla” (10 volumi pubblicati, 6 in preparazione). È capo-redattore della rivista “Studia Eblaitica”,</w:t>
      </w:r>
      <w:r w:rsidR="0085413A">
        <w:t xml:space="preserve"> rivista di fascia A,</w:t>
      </w:r>
      <w:r>
        <w:t xml:space="preserve"> edita da </w:t>
      </w:r>
      <w:proofErr w:type="spellStart"/>
      <w:r>
        <w:t>Harrassowitz-Verlag</w:t>
      </w:r>
      <w:proofErr w:type="spellEnd"/>
      <w:r>
        <w:t>, Wiesbaden, dal 2013.</w:t>
      </w:r>
    </w:p>
    <w:p w14:paraId="35525F9C" w14:textId="57F37FF9" w:rsidR="00E400B4" w:rsidRDefault="00474057">
      <w:pPr>
        <w:spacing w:line="240" w:lineRule="auto"/>
      </w:pPr>
      <w:r>
        <w:t>È stata membro del collegio dei docenti della Scuola di Dottorato di Ricerca in Archeologia e coordinatore del curriculum Orientale della stessa Scuola di Dottorato presso La Sapienza Università di Roma nel periodo 2010-2020. È stata membro del collegio dei docenti del master internazionale sullo sviluppo ecosostenibile e la gestione di crisi internazionali organizzato, sotto l’egida dell</w:t>
      </w:r>
      <w:r w:rsidR="0085413A">
        <w:t xml:space="preserve">a </w:t>
      </w:r>
      <w:proofErr w:type="spellStart"/>
      <w:r w:rsidR="0085413A">
        <w:t>Sapienzza</w:t>
      </w:r>
      <w:proofErr w:type="spellEnd"/>
      <w:r w:rsidR="0085413A">
        <w:t xml:space="preserve"> </w:t>
      </w:r>
      <w:r>
        <w:t xml:space="preserve">Università di Roma con il patrocinio del Ministero degli Affari Esteri, dalle Università di Damasco, Beirut (Statale, St Joseph e AUB), Amman, </w:t>
      </w:r>
      <w:proofErr w:type="spellStart"/>
      <w:r>
        <w:t>Bir</w:t>
      </w:r>
      <w:proofErr w:type="spellEnd"/>
      <w:r>
        <w:t xml:space="preserve"> Zeit, con la collaborazione di atenei francesi e spagnoli.</w:t>
      </w:r>
    </w:p>
    <w:p w14:paraId="58BDDC46" w14:textId="77777777" w:rsidR="00E400B4" w:rsidRDefault="00474057">
      <w:pPr>
        <w:spacing w:line="240" w:lineRule="auto"/>
      </w:pPr>
      <w:r>
        <w:t>Per conto della Comunità Europea, nell’ambito di un programma internazionale per la creazione e la valorizzazione di parchi archeologici, ha curato la formazione di personale siriano nel campo della schedatura, della catalogazione e del rilievo dei reperti mobili.</w:t>
      </w:r>
    </w:p>
    <w:p w14:paraId="1646EBD7" w14:textId="77777777" w:rsidR="00E400B4" w:rsidRDefault="00474057">
      <w:pPr>
        <w:spacing w:line="240" w:lineRule="auto"/>
      </w:pPr>
      <w:r>
        <w:t>È stata titolare di un progetto COFIN PRIN (finanziamento 2009), in collaborazione con le Università di Bologna, Milano IULM e Lecce, dal titolo “Ebla e l’urbanizzazione dell’area siriana nel II millennio a.C.: problemi, sviluppi, crisi”.</w:t>
      </w:r>
    </w:p>
    <w:p w14:paraId="554473A0" w14:textId="77777777" w:rsidR="00E400B4" w:rsidRDefault="00474057">
      <w:pPr>
        <w:spacing w:line="240" w:lineRule="auto"/>
      </w:pPr>
      <w:r>
        <w:t xml:space="preserve">Ha fatto parte del gruppo di ricerca </w:t>
      </w:r>
      <w:r>
        <w:rPr>
          <w:i/>
          <w:iCs/>
        </w:rPr>
        <w:t xml:space="preserve">The </w:t>
      </w:r>
      <w:proofErr w:type="spellStart"/>
      <w:r>
        <w:rPr>
          <w:i/>
          <w:iCs/>
        </w:rPr>
        <w:t>Early</w:t>
      </w:r>
      <w:proofErr w:type="spellEnd"/>
      <w:r>
        <w:rPr>
          <w:i/>
          <w:iCs/>
        </w:rPr>
        <w:t xml:space="preserve"> State and </w:t>
      </w:r>
      <w:proofErr w:type="spellStart"/>
      <w:r>
        <w:rPr>
          <w:i/>
          <w:iCs/>
        </w:rPr>
        <w:t>its</w:t>
      </w:r>
      <w:proofErr w:type="spellEnd"/>
      <w:r>
        <w:rPr>
          <w:i/>
          <w:iCs/>
        </w:rPr>
        <w:t xml:space="preserve"> Chora. </w:t>
      </w:r>
      <w:r>
        <w:rPr>
          <w:i/>
          <w:iCs/>
          <w:lang w:val="en-US"/>
        </w:rPr>
        <w:t xml:space="preserve">Towns, Villages and Landscape at Ebla in Syria during the 3rd Millennium BC. </w:t>
      </w:r>
      <w:r w:rsidRPr="005A394F">
        <w:rPr>
          <w:i/>
          <w:iCs/>
        </w:rPr>
        <w:t xml:space="preserve">Royal Archives, Visual and </w:t>
      </w:r>
      <w:proofErr w:type="spellStart"/>
      <w:r w:rsidRPr="005A394F">
        <w:rPr>
          <w:i/>
          <w:iCs/>
        </w:rPr>
        <w:t>Material</w:t>
      </w:r>
      <w:proofErr w:type="spellEnd"/>
      <w:r w:rsidRPr="005A394F">
        <w:rPr>
          <w:i/>
          <w:iCs/>
        </w:rPr>
        <w:t xml:space="preserve"> Culture, Remote Sensing and </w:t>
      </w:r>
      <w:proofErr w:type="spellStart"/>
      <w:r w:rsidRPr="005A394F">
        <w:rPr>
          <w:i/>
          <w:iCs/>
        </w:rPr>
        <w:t>Artificial</w:t>
      </w:r>
      <w:proofErr w:type="spellEnd"/>
      <w:r w:rsidRPr="005A394F">
        <w:rPr>
          <w:i/>
          <w:iCs/>
        </w:rPr>
        <w:t xml:space="preserve"> </w:t>
      </w:r>
      <w:proofErr w:type="spellStart"/>
      <w:r w:rsidRPr="005A394F">
        <w:rPr>
          <w:i/>
          <w:iCs/>
        </w:rPr>
        <w:t>Neural</w:t>
      </w:r>
      <w:proofErr w:type="spellEnd"/>
      <w:r w:rsidRPr="005A394F">
        <w:rPr>
          <w:i/>
          <w:iCs/>
        </w:rPr>
        <w:t xml:space="preserve"> Networks</w:t>
      </w:r>
      <w:r w:rsidRPr="005A394F">
        <w:t xml:space="preserve"> finanziata dallo </w:t>
      </w:r>
      <w:proofErr w:type="spellStart"/>
      <w:r w:rsidRPr="005A394F">
        <w:t>European</w:t>
      </w:r>
      <w:proofErr w:type="spellEnd"/>
      <w:r w:rsidRPr="005A394F">
        <w:t xml:space="preserve"> </w:t>
      </w:r>
      <w:proofErr w:type="spellStart"/>
      <w:r w:rsidRPr="005A394F">
        <w:t>Research</w:t>
      </w:r>
      <w:proofErr w:type="spellEnd"/>
      <w:r w:rsidRPr="005A394F">
        <w:t xml:space="preserve"> </w:t>
      </w:r>
      <w:proofErr w:type="spellStart"/>
      <w:r w:rsidRPr="005A394F">
        <w:t>Council</w:t>
      </w:r>
      <w:proofErr w:type="spellEnd"/>
      <w:r w:rsidRPr="005A394F">
        <w:t>, come incaricata dello studio dei repertori glittici palatini e con responsabilità di gestione amministrativa.</w:t>
      </w:r>
    </w:p>
    <w:p w14:paraId="38DCF825" w14:textId="77777777" w:rsidR="00E400B4" w:rsidRDefault="00474057">
      <w:pPr>
        <w:spacing w:line="240" w:lineRule="auto"/>
      </w:pPr>
      <w:r>
        <w:t xml:space="preserve">È membro dell’International </w:t>
      </w:r>
      <w:proofErr w:type="spellStart"/>
      <w:r>
        <w:t>Advisory</w:t>
      </w:r>
      <w:proofErr w:type="spellEnd"/>
      <w:r>
        <w:t xml:space="preserve"> Board del Collaborative </w:t>
      </w:r>
      <w:proofErr w:type="spellStart"/>
      <w:r>
        <w:t>Research</w:t>
      </w:r>
      <w:proofErr w:type="spellEnd"/>
      <w:r>
        <w:t xml:space="preserve"> Center 1070 “Resource </w:t>
      </w:r>
      <w:proofErr w:type="spellStart"/>
      <w:r>
        <w:t>Cultures</w:t>
      </w:r>
      <w:proofErr w:type="spellEnd"/>
      <w:r>
        <w:t>” (</w:t>
      </w:r>
      <w:proofErr w:type="spellStart"/>
      <w:r>
        <w:t>Sonderforschungsbereich</w:t>
      </w:r>
      <w:proofErr w:type="spellEnd"/>
      <w:r>
        <w:t xml:space="preserve"> “</w:t>
      </w:r>
      <w:proofErr w:type="spellStart"/>
      <w:r>
        <w:t>Ressourcenkulturen</w:t>
      </w:r>
      <w:proofErr w:type="spellEnd"/>
      <w:r>
        <w:t xml:space="preserve">”), che coordina tutti i Dipartimenti archeologici ed antropologici dell’Università di Tübingen (finanziato Deutsche </w:t>
      </w:r>
      <w:proofErr w:type="spellStart"/>
      <w:r>
        <w:t>Forschungs-Gemeinschaft</w:t>
      </w:r>
      <w:proofErr w:type="spellEnd"/>
      <w:r>
        <w:t>).</w:t>
      </w:r>
    </w:p>
    <w:p w14:paraId="6241A6B5" w14:textId="77777777" w:rsidR="00E400B4" w:rsidRDefault="00474057">
      <w:pPr>
        <w:spacing w:line="240" w:lineRule="auto"/>
      </w:pPr>
      <w:r>
        <w:t>È stata rappresentante per l’Italia al Workshop internazionale “</w:t>
      </w:r>
      <w:proofErr w:type="spellStart"/>
      <w:r>
        <w:t>Regional</w:t>
      </w:r>
      <w:proofErr w:type="spellEnd"/>
      <w:r>
        <w:t xml:space="preserve"> Training on </w:t>
      </w:r>
      <w:proofErr w:type="spellStart"/>
      <w:r>
        <w:t>Syrian</w:t>
      </w:r>
      <w:proofErr w:type="spellEnd"/>
      <w:r>
        <w:t xml:space="preserve"> Cultural Heritage: </w:t>
      </w:r>
      <w:proofErr w:type="spellStart"/>
      <w:r>
        <w:t>Addressing</w:t>
      </w:r>
      <w:proofErr w:type="spellEnd"/>
      <w:r>
        <w:t xml:space="preserve"> the </w:t>
      </w:r>
      <w:proofErr w:type="spellStart"/>
      <w:r>
        <w:t>Issue</w:t>
      </w:r>
      <w:proofErr w:type="spellEnd"/>
      <w:r>
        <w:t xml:space="preserve"> of </w:t>
      </w:r>
      <w:proofErr w:type="spellStart"/>
      <w:r>
        <w:t>Illicit</w:t>
      </w:r>
      <w:proofErr w:type="spellEnd"/>
      <w:r>
        <w:t xml:space="preserve"> </w:t>
      </w:r>
      <w:proofErr w:type="spellStart"/>
      <w:r>
        <w:t>Trafficking</w:t>
      </w:r>
      <w:proofErr w:type="spellEnd"/>
      <w:r>
        <w:t>” organizzato dall’UNESCO, Amman Office, ad Amman, 10-13 febbraio 2013.</w:t>
      </w:r>
    </w:p>
    <w:p w14:paraId="5F733B7C" w14:textId="77777777" w:rsidR="00E400B4" w:rsidRDefault="00474057">
      <w:pPr>
        <w:spacing w:line="240" w:lineRule="auto"/>
        <w:rPr>
          <w:lang w:val="en-US"/>
        </w:rPr>
      </w:pPr>
      <w:r>
        <w:rPr>
          <w:lang w:val="en-US"/>
        </w:rPr>
        <w:t xml:space="preserve">È </w:t>
      </w:r>
      <w:proofErr w:type="spellStart"/>
      <w:r>
        <w:rPr>
          <w:lang w:val="en-US"/>
        </w:rPr>
        <w:t>inserita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nel</w:t>
      </w:r>
      <w:proofErr w:type="spellEnd"/>
      <w:r>
        <w:rPr>
          <w:lang w:val="en-US"/>
        </w:rPr>
        <w:t xml:space="preserve"> </w:t>
      </w:r>
      <w:r>
        <w:rPr>
          <w:i/>
          <w:iCs/>
          <w:lang w:val="en-US"/>
        </w:rPr>
        <w:t>Marquis’ Who’s Who in the World</w:t>
      </w:r>
      <w:r>
        <w:rPr>
          <w:lang w:val="en-US"/>
        </w:rPr>
        <w:t>.</w:t>
      </w:r>
    </w:p>
    <w:p w14:paraId="62BDDE1C" w14:textId="190281C5" w:rsidR="00E400B4" w:rsidRPr="00511BE9" w:rsidRDefault="00474057">
      <w:pPr>
        <w:spacing w:line="240" w:lineRule="auto"/>
      </w:pPr>
      <w:r>
        <w:rPr>
          <w:lang w:val="en-US"/>
        </w:rPr>
        <w:t xml:space="preserve">Ha tenuto </w:t>
      </w:r>
      <w:proofErr w:type="spellStart"/>
      <w:r>
        <w:rPr>
          <w:lang w:val="en-US"/>
        </w:rPr>
        <w:t>conferenze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seminari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varie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Università</w:t>
      </w:r>
      <w:proofErr w:type="spellEnd"/>
      <w:r>
        <w:rPr>
          <w:lang w:val="en-US"/>
        </w:rPr>
        <w:t xml:space="preserve"> (Roma, Bologna, Padova, Napoli, Pisa, </w:t>
      </w:r>
      <w:proofErr w:type="spellStart"/>
      <w:r>
        <w:rPr>
          <w:lang w:val="en-US"/>
        </w:rPr>
        <w:t>Strasburgo</w:t>
      </w:r>
      <w:proofErr w:type="spellEnd"/>
      <w:r>
        <w:rPr>
          <w:lang w:val="en-US"/>
        </w:rPr>
        <w:t xml:space="preserve">, Yale University, Columbia University, Andrews University at Benton Harbor, Michigan, University of California </w:t>
      </w:r>
      <w:proofErr w:type="spellStart"/>
      <w:r>
        <w:rPr>
          <w:lang w:val="en-US"/>
        </w:rPr>
        <w:t>a</w:t>
      </w:r>
      <w:proofErr w:type="spellEnd"/>
      <w:r>
        <w:rPr>
          <w:lang w:val="en-US"/>
        </w:rPr>
        <w:t xml:space="preserve"> Los Angeles, University of California </w:t>
      </w:r>
      <w:proofErr w:type="spellStart"/>
      <w:r>
        <w:rPr>
          <w:lang w:val="en-US"/>
        </w:rPr>
        <w:t>a</w:t>
      </w:r>
      <w:proofErr w:type="spellEnd"/>
      <w:r>
        <w:rPr>
          <w:lang w:val="en-US"/>
        </w:rPr>
        <w:t xml:space="preserve"> Berkeley, University of Arizona a Tucson, Milwaukee Public Museum, Royal Ontario Museum di Toronto, Smithsonian Institution a Washington, University of Pennsylvania a Philadelphia, Western Conservative Baptist Seminary a Portland, Aleppo, Idlib, </w:t>
      </w:r>
      <w:proofErr w:type="spellStart"/>
      <w:r>
        <w:rPr>
          <w:lang w:val="en-US"/>
        </w:rPr>
        <w:t>tra</w:t>
      </w:r>
      <w:proofErr w:type="spellEnd"/>
      <w:r>
        <w:rPr>
          <w:lang w:val="en-US"/>
        </w:rPr>
        <w:t xml:space="preserve"> le </w:t>
      </w:r>
      <w:proofErr w:type="spellStart"/>
      <w:r>
        <w:rPr>
          <w:lang w:val="en-US"/>
        </w:rPr>
        <w:lastRenderedPageBreak/>
        <w:t>altre</w:t>
      </w:r>
      <w:proofErr w:type="spellEnd"/>
      <w:r>
        <w:rPr>
          <w:lang w:val="en-US"/>
        </w:rPr>
        <w:t xml:space="preserve">). </w:t>
      </w:r>
      <w:r w:rsidR="00511BE9" w:rsidRPr="00511BE9">
        <w:t>Ha partecipato a circa 70 congressi internazional</w:t>
      </w:r>
      <w:r w:rsidR="00511BE9">
        <w:t>i, spesso su invito, presentando relazioni.</w:t>
      </w:r>
    </w:p>
    <w:p w14:paraId="4FE898C7" w14:textId="77777777" w:rsidR="00E400B4" w:rsidRDefault="00474057">
      <w:pPr>
        <w:spacing w:line="240" w:lineRule="auto"/>
      </w:pPr>
      <w:r>
        <w:t xml:space="preserve">Abilitata alla </w:t>
      </w:r>
      <w:proofErr w:type="gramStart"/>
      <w:r>
        <w:t>I°</w:t>
      </w:r>
      <w:proofErr w:type="gramEnd"/>
      <w:r>
        <w:t xml:space="preserve"> fascia della docenza universitaria nel concorso all’Abilitazione Scientifica Nazionale 2012.</w:t>
      </w:r>
    </w:p>
    <w:p w14:paraId="2B5F5021" w14:textId="07396C01" w:rsidR="00E400B4" w:rsidRPr="003F68C3" w:rsidRDefault="00474057">
      <w:pPr>
        <w:spacing w:line="240" w:lineRule="auto"/>
        <w:rPr>
          <w:lang w:val="en-US"/>
        </w:rPr>
      </w:pPr>
      <w:r w:rsidRPr="003F68C3">
        <w:rPr>
          <w:lang w:val="en-US"/>
        </w:rPr>
        <w:t>H-Index 1</w:t>
      </w:r>
      <w:r w:rsidR="00AF4450">
        <w:rPr>
          <w:lang w:val="en-US"/>
        </w:rPr>
        <w:t>7</w:t>
      </w:r>
      <w:r w:rsidRPr="003F68C3">
        <w:rPr>
          <w:lang w:val="en-US"/>
        </w:rPr>
        <w:t xml:space="preserve"> Google Scholar; 3 Scopus</w:t>
      </w:r>
    </w:p>
    <w:p w14:paraId="0291DCE1" w14:textId="03D4F92C" w:rsidR="00E400B4" w:rsidRPr="003F68C3" w:rsidRDefault="00474057">
      <w:pPr>
        <w:spacing w:line="240" w:lineRule="auto"/>
        <w:rPr>
          <w:lang w:val="en-US"/>
        </w:rPr>
      </w:pPr>
      <w:r w:rsidRPr="003F68C3">
        <w:rPr>
          <w:lang w:val="en-US"/>
        </w:rPr>
        <w:t xml:space="preserve">I10-Index </w:t>
      </w:r>
      <w:r w:rsidR="00FA0D55">
        <w:rPr>
          <w:lang w:val="en-US"/>
        </w:rPr>
        <w:t>31</w:t>
      </w:r>
    </w:p>
    <w:p w14:paraId="7F9F6E62" w14:textId="77777777" w:rsidR="00E400B4" w:rsidRDefault="00474057">
      <w:pPr>
        <w:pStyle w:val="StileCentrato"/>
        <w:pageBreakBefore/>
        <w:spacing w:line="240" w:lineRule="auto"/>
      </w:pPr>
      <w:r>
        <w:lastRenderedPageBreak/>
        <w:t>Elenco delle pubblicazioni</w:t>
      </w:r>
    </w:p>
    <w:p w14:paraId="225A9B64" w14:textId="77777777" w:rsidR="00E400B4" w:rsidRDefault="00E400B4">
      <w:pPr>
        <w:spacing w:line="240" w:lineRule="auto"/>
      </w:pPr>
    </w:p>
    <w:p w14:paraId="0908137D" w14:textId="77777777" w:rsidR="00E400B4" w:rsidRDefault="00E400B4">
      <w:pPr>
        <w:spacing w:line="240" w:lineRule="auto"/>
      </w:pPr>
    </w:p>
    <w:p w14:paraId="15E052D1" w14:textId="77777777" w:rsidR="00E400B4" w:rsidRDefault="00474057">
      <w:pPr>
        <w:numPr>
          <w:ilvl w:val="0"/>
          <w:numId w:val="4"/>
        </w:numPr>
        <w:spacing w:line="240" w:lineRule="auto"/>
      </w:pPr>
      <w:r>
        <w:t>Monografie</w:t>
      </w:r>
    </w:p>
    <w:p w14:paraId="59D5DC70" w14:textId="77777777" w:rsidR="00E400B4" w:rsidRDefault="00474057">
      <w:pPr>
        <w:spacing w:line="240" w:lineRule="auto"/>
        <w:jc w:val="center"/>
        <w:rPr>
          <w:i/>
          <w:iCs/>
        </w:rPr>
      </w:pPr>
      <w:r>
        <w:t>1992</w:t>
      </w:r>
    </w:p>
    <w:p w14:paraId="7C769D95" w14:textId="77777777" w:rsidR="00E400B4" w:rsidRDefault="00474057">
      <w:pPr>
        <w:numPr>
          <w:ilvl w:val="0"/>
          <w:numId w:val="6"/>
        </w:numPr>
        <w:spacing w:line="240" w:lineRule="auto"/>
      </w:pPr>
      <w:r>
        <w:rPr>
          <w:i/>
          <w:iCs/>
        </w:rPr>
        <w:t>Materiali e Studi Archeologici di Ebla. II. Le perle del Palazzo Reale G</w:t>
      </w:r>
      <w:r>
        <w:t xml:space="preserve">, </w:t>
      </w:r>
      <w:r w:rsidRPr="003F68C3">
        <w:t xml:space="preserve">Roma, </w:t>
      </w:r>
      <w:r>
        <w:t xml:space="preserve">pp. 172, </w:t>
      </w:r>
      <w:proofErr w:type="spellStart"/>
      <w:r>
        <w:t>tavv</w:t>
      </w:r>
      <w:proofErr w:type="spellEnd"/>
      <w:r>
        <w:t>. LXXII.</w:t>
      </w:r>
    </w:p>
    <w:p w14:paraId="6D8868B8" w14:textId="77777777" w:rsidR="00E400B4" w:rsidRDefault="00E400B4">
      <w:pPr>
        <w:spacing w:line="240" w:lineRule="auto"/>
        <w:jc w:val="center"/>
      </w:pPr>
    </w:p>
    <w:p w14:paraId="252643F8" w14:textId="77777777" w:rsidR="00E400B4" w:rsidRDefault="00474057">
      <w:pPr>
        <w:spacing w:line="240" w:lineRule="auto"/>
        <w:jc w:val="center"/>
        <w:rPr>
          <w:i/>
          <w:iCs/>
        </w:rPr>
      </w:pPr>
      <w:r>
        <w:t>1995</w:t>
      </w:r>
    </w:p>
    <w:p w14:paraId="480A54F0" w14:textId="77777777" w:rsidR="00E400B4" w:rsidRDefault="00474057">
      <w:pPr>
        <w:numPr>
          <w:ilvl w:val="0"/>
          <w:numId w:val="6"/>
        </w:numPr>
        <w:spacing w:line="240" w:lineRule="auto"/>
      </w:pPr>
      <w:r>
        <w:rPr>
          <w:i/>
          <w:iCs/>
        </w:rPr>
        <w:t>Ur. La città del Dio-Luna</w:t>
      </w:r>
      <w:r>
        <w:t xml:space="preserve">, Roma-Bari, Laterza, pp. 246, con 40 </w:t>
      </w:r>
      <w:proofErr w:type="spellStart"/>
      <w:r>
        <w:t>tavv</w:t>
      </w:r>
      <w:proofErr w:type="spellEnd"/>
      <w:r>
        <w:t xml:space="preserve">. e 20 </w:t>
      </w:r>
      <w:proofErr w:type="spellStart"/>
      <w:r>
        <w:t>figg</w:t>
      </w:r>
      <w:proofErr w:type="spellEnd"/>
      <w:r>
        <w:t>. ISBN 88-420-4757-0</w:t>
      </w:r>
    </w:p>
    <w:p w14:paraId="4F695ED7" w14:textId="77777777" w:rsidR="00E400B4" w:rsidRDefault="00E400B4">
      <w:pPr>
        <w:spacing w:line="240" w:lineRule="auto"/>
        <w:jc w:val="center"/>
      </w:pPr>
    </w:p>
    <w:p w14:paraId="18684E47" w14:textId="77777777" w:rsidR="00E400B4" w:rsidRDefault="00474057">
      <w:pPr>
        <w:spacing w:line="240" w:lineRule="auto"/>
        <w:jc w:val="center"/>
        <w:rPr>
          <w:i/>
          <w:iCs/>
        </w:rPr>
      </w:pPr>
      <w:r>
        <w:t>2004</w:t>
      </w:r>
    </w:p>
    <w:p w14:paraId="748FAA0B" w14:textId="77777777" w:rsidR="00E400B4" w:rsidRDefault="00474057">
      <w:pPr>
        <w:numPr>
          <w:ilvl w:val="0"/>
          <w:numId w:val="6"/>
        </w:numPr>
        <w:spacing w:line="240" w:lineRule="auto"/>
      </w:pPr>
      <w:r>
        <w:rPr>
          <w:i/>
          <w:iCs/>
        </w:rPr>
        <w:t>Lineamenti di Storia dell’Arte del Vicino Oriente antico. Mesopotamia, Anatolia, Siria, Iran, Palestina</w:t>
      </w:r>
      <w:r>
        <w:t xml:space="preserve">, (= </w:t>
      </w:r>
      <w:r>
        <w:rPr>
          <w:i/>
          <w:iCs/>
        </w:rPr>
        <w:t>Quaderni del Seminario di Archeologia</w:t>
      </w:r>
      <w:r>
        <w:t xml:space="preserve"> 3), Parma, pp. 426.</w:t>
      </w:r>
    </w:p>
    <w:p w14:paraId="467B674D" w14:textId="77777777" w:rsidR="00E400B4" w:rsidRDefault="00E400B4">
      <w:pPr>
        <w:spacing w:line="240" w:lineRule="auto"/>
        <w:jc w:val="center"/>
      </w:pPr>
    </w:p>
    <w:p w14:paraId="0736BFD4" w14:textId="77777777" w:rsidR="00E400B4" w:rsidRDefault="00474057">
      <w:pPr>
        <w:spacing w:line="240" w:lineRule="auto"/>
        <w:jc w:val="center"/>
        <w:rPr>
          <w:i/>
          <w:iCs/>
        </w:rPr>
      </w:pPr>
      <w:r>
        <w:t>2005</w:t>
      </w:r>
    </w:p>
    <w:p w14:paraId="5A69ED19" w14:textId="77777777" w:rsidR="00E400B4" w:rsidRDefault="00474057">
      <w:pPr>
        <w:numPr>
          <w:ilvl w:val="0"/>
          <w:numId w:val="6"/>
        </w:numPr>
        <w:spacing w:line="240" w:lineRule="auto"/>
      </w:pPr>
      <w:r>
        <w:rPr>
          <w:i/>
          <w:iCs/>
        </w:rPr>
        <w:t>Materiali e Studi Archeologici di Ebla, VI. La ceramica del Palazzo Settentrionale del Bronzo Medio II</w:t>
      </w:r>
      <w:r>
        <w:t xml:space="preserve">, Roma, pp. 171, </w:t>
      </w:r>
      <w:proofErr w:type="spellStart"/>
      <w:r>
        <w:t>tavv</w:t>
      </w:r>
      <w:proofErr w:type="spellEnd"/>
      <w:r>
        <w:t>. CXVIII. ISBN 88-88233-03-2.</w:t>
      </w:r>
    </w:p>
    <w:p w14:paraId="2CB9C40E" w14:textId="77777777" w:rsidR="00E400B4" w:rsidRDefault="00E400B4">
      <w:pPr>
        <w:spacing w:line="240" w:lineRule="auto"/>
        <w:jc w:val="center"/>
      </w:pPr>
    </w:p>
    <w:p w14:paraId="6DA31D1B" w14:textId="77777777" w:rsidR="00E400B4" w:rsidRDefault="00474057">
      <w:pPr>
        <w:spacing w:line="240" w:lineRule="auto"/>
        <w:jc w:val="center"/>
        <w:rPr>
          <w:i/>
          <w:iCs/>
        </w:rPr>
      </w:pPr>
      <w:r>
        <w:t>2006</w:t>
      </w:r>
    </w:p>
    <w:p w14:paraId="25A094B7" w14:textId="77777777" w:rsidR="00E400B4" w:rsidRDefault="00474057">
      <w:pPr>
        <w:numPr>
          <w:ilvl w:val="0"/>
          <w:numId w:val="6"/>
        </w:numPr>
        <w:spacing w:line="240" w:lineRule="auto"/>
        <w:rPr>
          <w:i/>
          <w:iCs/>
        </w:rPr>
      </w:pPr>
      <w:r>
        <w:rPr>
          <w:i/>
          <w:iCs/>
        </w:rPr>
        <w:t>Semiramide e le sue sorelle. Immagini di donne nell’antica Mesopotamia</w:t>
      </w:r>
      <w:r>
        <w:t xml:space="preserve">, Milano, Skira, pp. 320, </w:t>
      </w:r>
      <w:proofErr w:type="spellStart"/>
      <w:r>
        <w:t>figg</w:t>
      </w:r>
      <w:proofErr w:type="spellEnd"/>
      <w:r>
        <w:t>. 189 B/N, 89 colore. ISBN 88-7624-528-6.</w:t>
      </w:r>
    </w:p>
    <w:p w14:paraId="1C75E65B" w14:textId="77777777" w:rsidR="00E400B4" w:rsidRDefault="00E400B4">
      <w:pPr>
        <w:spacing w:line="240" w:lineRule="auto"/>
        <w:ind w:left="705"/>
        <w:rPr>
          <w:i/>
          <w:iCs/>
        </w:rPr>
      </w:pPr>
    </w:p>
    <w:p w14:paraId="7212FB89" w14:textId="77777777" w:rsidR="00E400B4" w:rsidRDefault="00474057">
      <w:pPr>
        <w:spacing w:line="240" w:lineRule="auto"/>
        <w:jc w:val="center"/>
        <w:rPr>
          <w:i/>
          <w:iCs/>
        </w:rPr>
      </w:pPr>
      <w:r>
        <w:t>2011</w:t>
      </w:r>
    </w:p>
    <w:p w14:paraId="5D48A5BD" w14:textId="77777777" w:rsidR="00E400B4" w:rsidRDefault="00474057">
      <w:pPr>
        <w:numPr>
          <w:ilvl w:val="0"/>
          <w:numId w:val="6"/>
        </w:numPr>
        <w:spacing w:line="240" w:lineRule="auto"/>
      </w:pPr>
      <w:r>
        <w:rPr>
          <w:i/>
          <w:iCs/>
        </w:rPr>
        <w:t xml:space="preserve">Materiali e Studi Archeologici di Ebla, IX. Le </w:t>
      </w:r>
      <w:proofErr w:type="spellStart"/>
      <w:r>
        <w:rPr>
          <w:i/>
          <w:iCs/>
        </w:rPr>
        <w:t>giarette</w:t>
      </w:r>
      <w:proofErr w:type="spellEnd"/>
      <w:r>
        <w:rPr>
          <w:i/>
          <w:iCs/>
        </w:rPr>
        <w:t xml:space="preserve"> con figure applicate del Bronzo Medio II</w:t>
      </w:r>
      <w:r>
        <w:t xml:space="preserve">, Roma, pp. 215, </w:t>
      </w:r>
      <w:proofErr w:type="spellStart"/>
      <w:r>
        <w:t>tavv</w:t>
      </w:r>
      <w:proofErr w:type="spellEnd"/>
      <w:r>
        <w:t>. CCXXV, ISBN 88-88233-05-9.</w:t>
      </w:r>
    </w:p>
    <w:p w14:paraId="470B1DF3" w14:textId="77777777" w:rsidR="00E400B4" w:rsidRDefault="00E400B4">
      <w:pPr>
        <w:spacing w:line="240" w:lineRule="auto"/>
      </w:pPr>
    </w:p>
    <w:p w14:paraId="1088C866" w14:textId="77777777" w:rsidR="00E400B4" w:rsidRDefault="00474057">
      <w:pPr>
        <w:numPr>
          <w:ilvl w:val="0"/>
          <w:numId w:val="7"/>
        </w:numPr>
        <w:spacing w:line="240" w:lineRule="auto"/>
      </w:pPr>
      <w:r>
        <w:t>Curatele</w:t>
      </w:r>
    </w:p>
    <w:p w14:paraId="6A7CB1B7" w14:textId="77777777" w:rsidR="00E400B4" w:rsidRDefault="00E400B4">
      <w:pPr>
        <w:spacing w:line="240" w:lineRule="auto"/>
      </w:pPr>
    </w:p>
    <w:p w14:paraId="4CBAB051" w14:textId="77777777" w:rsidR="00E400B4" w:rsidRDefault="00474057">
      <w:pPr>
        <w:spacing w:line="240" w:lineRule="auto"/>
        <w:jc w:val="center"/>
      </w:pPr>
      <w:r>
        <w:t>1995</w:t>
      </w:r>
    </w:p>
    <w:p w14:paraId="310AF06A" w14:textId="77777777" w:rsidR="00E400B4" w:rsidRDefault="00474057">
      <w:pPr>
        <w:numPr>
          <w:ilvl w:val="0"/>
          <w:numId w:val="8"/>
        </w:numPr>
        <w:spacing w:line="240" w:lineRule="auto"/>
      </w:pPr>
      <w:r>
        <w:t xml:space="preserve">Con P. </w:t>
      </w:r>
      <w:proofErr w:type="spellStart"/>
      <w:r>
        <w:t>Matthiae</w:t>
      </w:r>
      <w:proofErr w:type="spellEnd"/>
      <w:r>
        <w:t xml:space="preserve">, G. Scandone </w:t>
      </w:r>
      <w:proofErr w:type="spellStart"/>
      <w:r>
        <w:t>Matthiae</w:t>
      </w:r>
      <w:proofErr w:type="spellEnd"/>
      <w:r>
        <w:t xml:space="preserve">, </w:t>
      </w:r>
      <w:r>
        <w:rPr>
          <w:i/>
          <w:iCs/>
        </w:rPr>
        <w:t>Ebla. Alle origini della civiltà urbana</w:t>
      </w:r>
      <w:r>
        <w:t>, Electa Milano, pp. 542.</w:t>
      </w:r>
    </w:p>
    <w:p w14:paraId="0BB5D5F2" w14:textId="77777777" w:rsidR="00E400B4" w:rsidRDefault="00E400B4">
      <w:pPr>
        <w:spacing w:line="240" w:lineRule="auto"/>
      </w:pPr>
    </w:p>
    <w:p w14:paraId="59DD6AAC" w14:textId="77777777" w:rsidR="00E400B4" w:rsidRDefault="00474057">
      <w:pPr>
        <w:spacing w:line="240" w:lineRule="auto"/>
        <w:jc w:val="center"/>
      </w:pPr>
      <w:r>
        <w:t>2000</w:t>
      </w:r>
    </w:p>
    <w:p w14:paraId="1E522672" w14:textId="77777777" w:rsidR="00E400B4" w:rsidRDefault="00474057">
      <w:pPr>
        <w:numPr>
          <w:ilvl w:val="0"/>
          <w:numId w:val="6"/>
        </w:numPr>
        <w:spacing w:line="240" w:lineRule="auto"/>
        <w:rPr>
          <w:lang w:val="en-US"/>
        </w:rPr>
      </w:pPr>
      <w:r w:rsidRPr="003F68C3">
        <w:rPr>
          <w:lang w:val="en-US"/>
        </w:rPr>
        <w:t>C</w:t>
      </w:r>
      <w:r>
        <w:rPr>
          <w:lang w:val="en-US"/>
        </w:rPr>
        <w:t xml:space="preserve">on P. </w:t>
      </w:r>
      <w:proofErr w:type="spellStart"/>
      <w:r>
        <w:rPr>
          <w:lang w:val="en-US"/>
        </w:rPr>
        <w:t>Matthiae</w:t>
      </w:r>
      <w:proofErr w:type="spellEnd"/>
      <w:r>
        <w:rPr>
          <w:lang w:val="en-US"/>
        </w:rPr>
        <w:t xml:space="preserve">, A. </w:t>
      </w:r>
      <w:proofErr w:type="spellStart"/>
      <w:r>
        <w:rPr>
          <w:lang w:val="en-US"/>
        </w:rPr>
        <w:t>Enea</w:t>
      </w:r>
      <w:proofErr w:type="spellEnd"/>
      <w:r>
        <w:rPr>
          <w:lang w:val="en-US"/>
        </w:rPr>
        <w:t xml:space="preserve">, L. </w:t>
      </w:r>
      <w:proofErr w:type="spellStart"/>
      <w:r>
        <w:rPr>
          <w:lang w:val="en-US"/>
        </w:rPr>
        <w:t>Peyronel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Proceedings of the </w:t>
      </w:r>
      <w:proofErr w:type="spellStart"/>
      <w:r>
        <w:rPr>
          <w:i/>
          <w:iCs/>
          <w:lang w:val="en-US"/>
        </w:rPr>
        <w:t>Ist</w:t>
      </w:r>
      <w:proofErr w:type="spellEnd"/>
      <w:r>
        <w:rPr>
          <w:i/>
          <w:iCs/>
          <w:lang w:val="en-US"/>
        </w:rPr>
        <w:t xml:space="preserve"> International Congress on the Archaeology of the Ancient Near East</w:t>
      </w:r>
      <w:r>
        <w:rPr>
          <w:lang w:val="en-US"/>
        </w:rPr>
        <w:t xml:space="preserve">, Roma, 2 </w:t>
      </w:r>
      <w:proofErr w:type="spellStart"/>
      <w:r>
        <w:rPr>
          <w:lang w:val="en-US"/>
        </w:rPr>
        <w:t>voll</w:t>
      </w:r>
      <w:proofErr w:type="spellEnd"/>
      <w:r>
        <w:rPr>
          <w:lang w:val="en-US"/>
        </w:rPr>
        <w:t>., pp. 1843. ISBN 88-88233-00-8</w:t>
      </w:r>
    </w:p>
    <w:p w14:paraId="5099B4B6" w14:textId="77777777" w:rsidR="00E400B4" w:rsidRDefault="00E400B4">
      <w:pPr>
        <w:spacing w:line="240" w:lineRule="auto"/>
        <w:jc w:val="center"/>
        <w:rPr>
          <w:lang w:val="en-US"/>
        </w:rPr>
      </w:pPr>
    </w:p>
    <w:p w14:paraId="33B68708" w14:textId="77777777" w:rsidR="00E400B4" w:rsidRDefault="00474057">
      <w:pPr>
        <w:spacing w:line="240" w:lineRule="auto"/>
        <w:jc w:val="center"/>
      </w:pPr>
      <w:r>
        <w:t>2007</w:t>
      </w:r>
    </w:p>
    <w:p w14:paraId="7C66FA5F" w14:textId="77777777" w:rsidR="00E400B4" w:rsidRDefault="00474057">
      <w:pPr>
        <w:numPr>
          <w:ilvl w:val="0"/>
          <w:numId w:val="6"/>
        </w:numPr>
        <w:spacing w:line="240" w:lineRule="auto"/>
      </w:pPr>
      <w:r>
        <w:t xml:space="preserve">Con P. </w:t>
      </w:r>
      <w:proofErr w:type="spellStart"/>
      <w:r>
        <w:t>Matthiae</w:t>
      </w:r>
      <w:proofErr w:type="spellEnd"/>
      <w:r>
        <w:t xml:space="preserve">, L. Nigro, L. </w:t>
      </w:r>
      <w:proofErr w:type="spellStart"/>
      <w:r>
        <w:t>Peyronel</w:t>
      </w:r>
      <w:proofErr w:type="spellEnd"/>
      <w:r>
        <w:t xml:space="preserve">, </w:t>
      </w:r>
      <w:r>
        <w:rPr>
          <w:i/>
          <w:iCs/>
        </w:rPr>
        <w:t xml:space="preserve">Atti del Colloquio Internazionale “From Relative </w:t>
      </w:r>
      <w:proofErr w:type="spellStart"/>
      <w:r>
        <w:rPr>
          <w:i/>
          <w:iCs/>
        </w:rPr>
        <w:t>Chronology</w:t>
      </w:r>
      <w:proofErr w:type="spellEnd"/>
      <w:r>
        <w:rPr>
          <w:i/>
          <w:iCs/>
        </w:rPr>
        <w:t xml:space="preserve"> to Absolute </w:t>
      </w:r>
      <w:proofErr w:type="spellStart"/>
      <w:r>
        <w:rPr>
          <w:i/>
          <w:iCs/>
        </w:rPr>
        <w:t>Chronology</w:t>
      </w:r>
      <w:proofErr w:type="spellEnd"/>
      <w:r>
        <w:rPr>
          <w:i/>
          <w:iCs/>
        </w:rPr>
        <w:t>: The II Millennium BC in Syria-Palestine”</w:t>
      </w:r>
      <w:r>
        <w:t>, Roma, pp. 542. ISSN 0394-0705. ISBN 978-88-218-0978-1</w:t>
      </w:r>
    </w:p>
    <w:p w14:paraId="159FFEC2" w14:textId="77777777" w:rsidR="00E400B4" w:rsidRDefault="00E400B4">
      <w:pPr>
        <w:spacing w:line="240" w:lineRule="auto"/>
        <w:ind w:left="705"/>
      </w:pPr>
    </w:p>
    <w:p w14:paraId="35FD0FD9" w14:textId="77777777" w:rsidR="00E400B4" w:rsidRDefault="00474057">
      <w:pPr>
        <w:spacing w:line="240" w:lineRule="auto"/>
        <w:jc w:val="center"/>
      </w:pPr>
      <w:r>
        <w:t>2010</w:t>
      </w:r>
    </w:p>
    <w:p w14:paraId="4855DA96" w14:textId="77777777" w:rsidR="00E400B4" w:rsidRDefault="00474057">
      <w:pPr>
        <w:numPr>
          <w:ilvl w:val="0"/>
          <w:numId w:val="6"/>
        </w:numPr>
        <w:spacing w:line="240" w:lineRule="auto"/>
      </w:pPr>
      <w:r w:rsidRPr="004D0DFF">
        <w:rPr>
          <w:lang w:val="en-US"/>
        </w:rPr>
        <w:lastRenderedPageBreak/>
        <w:t>C</w:t>
      </w:r>
      <w:r>
        <w:rPr>
          <w:lang w:val="en-US"/>
        </w:rPr>
        <w:t xml:space="preserve">on P. </w:t>
      </w:r>
      <w:proofErr w:type="spellStart"/>
      <w:r>
        <w:rPr>
          <w:lang w:val="en-US"/>
        </w:rPr>
        <w:t>Matthiae</w:t>
      </w:r>
      <w:proofErr w:type="spellEnd"/>
      <w:r>
        <w:rPr>
          <w:lang w:val="en-US"/>
        </w:rPr>
        <w:t xml:space="preserve">, N. Marchetti, L. Nigro, </w:t>
      </w:r>
      <w:r>
        <w:rPr>
          <w:i/>
          <w:iCs/>
          <w:lang w:val="en-US"/>
        </w:rPr>
        <w:t xml:space="preserve">Proceedings of the </w:t>
      </w:r>
      <w:proofErr w:type="spellStart"/>
      <w:r>
        <w:rPr>
          <w:i/>
          <w:iCs/>
          <w:lang w:val="en-US"/>
        </w:rPr>
        <w:t>VIth</w:t>
      </w:r>
      <w:proofErr w:type="spellEnd"/>
      <w:r>
        <w:rPr>
          <w:i/>
          <w:iCs/>
          <w:lang w:val="en-US"/>
        </w:rPr>
        <w:t xml:space="preserve"> International Congress of the Archaeology of the Ancient Near East. </w:t>
      </w:r>
      <w:proofErr w:type="spellStart"/>
      <w:r>
        <w:rPr>
          <w:i/>
          <w:iCs/>
        </w:rPr>
        <w:t>May</w:t>
      </w:r>
      <w:proofErr w:type="spellEnd"/>
      <w:r>
        <w:rPr>
          <w:i/>
          <w:iCs/>
        </w:rPr>
        <w:t xml:space="preserve"> 5</w:t>
      </w:r>
      <w:r>
        <w:rPr>
          <w:i/>
          <w:iCs/>
          <w:vertAlign w:val="superscript"/>
        </w:rPr>
        <w:t>th</w:t>
      </w:r>
      <w:r>
        <w:rPr>
          <w:i/>
          <w:iCs/>
        </w:rPr>
        <w:t>-10</w:t>
      </w:r>
      <w:r>
        <w:rPr>
          <w:i/>
          <w:iCs/>
          <w:vertAlign w:val="superscript"/>
        </w:rPr>
        <w:t>th</w:t>
      </w:r>
      <w:r>
        <w:rPr>
          <w:i/>
          <w:iCs/>
        </w:rPr>
        <w:t xml:space="preserve"> 2008 – Sapienza - Università di Roma</w:t>
      </w:r>
      <w:r>
        <w:t>, Wiesbaden, 3 voll. 768 pp. ISBN 978-3-447-06216-9.</w:t>
      </w:r>
    </w:p>
    <w:p w14:paraId="20AF95C5" w14:textId="77777777" w:rsidR="00E400B4" w:rsidRDefault="00E400B4">
      <w:pPr>
        <w:spacing w:line="240" w:lineRule="auto"/>
        <w:ind w:left="705"/>
      </w:pPr>
    </w:p>
    <w:p w14:paraId="0B1161EA" w14:textId="77777777" w:rsidR="00E400B4" w:rsidRDefault="00474057">
      <w:pPr>
        <w:spacing w:line="240" w:lineRule="auto"/>
        <w:jc w:val="center"/>
        <w:rPr>
          <w:i/>
          <w:iCs/>
          <w:lang w:val="en-US"/>
        </w:rPr>
      </w:pPr>
      <w:r>
        <w:rPr>
          <w:lang w:val="en-US"/>
        </w:rPr>
        <w:t>2013</w:t>
      </w:r>
    </w:p>
    <w:p w14:paraId="34E5FC17" w14:textId="77777777" w:rsidR="00E400B4" w:rsidRDefault="00474057">
      <w:pPr>
        <w:numPr>
          <w:ilvl w:val="0"/>
          <w:numId w:val="6"/>
        </w:numPr>
        <w:spacing w:line="240" w:lineRule="auto"/>
        <w:rPr>
          <w:lang w:val="en-US"/>
        </w:rPr>
      </w:pPr>
      <w:r>
        <w:rPr>
          <w:i/>
          <w:iCs/>
          <w:lang w:val="en-US"/>
        </w:rPr>
        <w:t xml:space="preserve">Studies on the Archaeology of Ebla 1980-2010 by P. </w:t>
      </w:r>
      <w:proofErr w:type="spellStart"/>
      <w:r>
        <w:rPr>
          <w:i/>
          <w:iCs/>
          <w:lang w:val="en-US"/>
        </w:rPr>
        <w:t>Matthiae</w:t>
      </w:r>
      <w:proofErr w:type="spellEnd"/>
      <w:r>
        <w:rPr>
          <w:lang w:val="en-US"/>
        </w:rPr>
        <w:t xml:space="preserve">, Wiesbaden. </w:t>
      </w:r>
      <w:r>
        <w:t xml:space="preserve">664 p, 224 </w:t>
      </w:r>
      <w:proofErr w:type="spellStart"/>
      <w:r>
        <w:t>tavv</w:t>
      </w:r>
      <w:proofErr w:type="spellEnd"/>
      <w:r>
        <w:t>. ISBN 978-3-447-06937-3</w:t>
      </w:r>
    </w:p>
    <w:p w14:paraId="7604CD07" w14:textId="77777777" w:rsidR="00E400B4" w:rsidRDefault="00E400B4">
      <w:pPr>
        <w:spacing w:line="240" w:lineRule="auto"/>
        <w:rPr>
          <w:i/>
          <w:iCs/>
          <w:lang w:val="en-US"/>
        </w:rPr>
      </w:pPr>
    </w:p>
    <w:p w14:paraId="313A7B1B" w14:textId="77777777" w:rsidR="00E400B4" w:rsidRDefault="00474057">
      <w:pPr>
        <w:spacing w:line="240" w:lineRule="auto"/>
        <w:jc w:val="center"/>
        <w:rPr>
          <w:lang w:val="en-US"/>
        </w:rPr>
      </w:pPr>
      <w:r>
        <w:rPr>
          <w:lang w:val="en-US"/>
        </w:rPr>
        <w:t>2014-2015</w:t>
      </w:r>
    </w:p>
    <w:p w14:paraId="2B919480" w14:textId="77777777" w:rsidR="00E400B4" w:rsidRDefault="00474057">
      <w:pPr>
        <w:numPr>
          <w:ilvl w:val="0"/>
          <w:numId w:val="6"/>
        </w:numPr>
        <w:spacing w:line="240" w:lineRule="auto"/>
        <w:rPr>
          <w:lang w:val="en-US"/>
        </w:rPr>
      </w:pPr>
      <w:r>
        <w:rPr>
          <w:lang w:val="en-US"/>
        </w:rPr>
        <w:t xml:space="preserve">Con P. </w:t>
      </w:r>
      <w:proofErr w:type="spellStart"/>
      <w:r>
        <w:rPr>
          <w:lang w:val="en-US"/>
        </w:rPr>
        <w:t>Matthiae</w:t>
      </w:r>
      <w:proofErr w:type="spellEnd"/>
      <w:r>
        <w:rPr>
          <w:lang w:val="en-US"/>
        </w:rPr>
        <w:t xml:space="preserve">, M. </w:t>
      </w:r>
      <w:proofErr w:type="spellStart"/>
      <w:r>
        <w:rPr>
          <w:lang w:val="en-US"/>
        </w:rPr>
        <w:t>Abdulkarim</w:t>
      </w:r>
      <w:proofErr w:type="spellEnd"/>
      <w:r>
        <w:rPr>
          <w:lang w:val="en-US"/>
        </w:rPr>
        <w:t xml:space="preserve"> e M. </w:t>
      </w:r>
      <w:proofErr w:type="spellStart"/>
      <w:r>
        <w:rPr>
          <w:lang w:val="en-US"/>
        </w:rPr>
        <w:t>Alkhalid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Studies on the Archaeology of Ebla After 50 Years of Discoveries</w:t>
      </w:r>
      <w:r>
        <w:rPr>
          <w:lang w:val="en-US"/>
        </w:rPr>
        <w:t xml:space="preserve"> (= Annales </w:t>
      </w:r>
      <w:proofErr w:type="spellStart"/>
      <w:r>
        <w:rPr>
          <w:lang w:val="en-US"/>
        </w:rPr>
        <w:t>Archéologiques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Arabes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Syriennes</w:t>
      </w:r>
      <w:proofErr w:type="spellEnd"/>
      <w:r>
        <w:rPr>
          <w:lang w:val="en-US"/>
        </w:rPr>
        <w:t xml:space="preserve"> 57-58), </w:t>
      </w:r>
      <w:proofErr w:type="spellStart"/>
      <w:r>
        <w:rPr>
          <w:lang w:val="en-US"/>
        </w:rPr>
        <w:t>Damasco</w:t>
      </w:r>
      <w:proofErr w:type="spellEnd"/>
      <w:r>
        <w:rPr>
          <w:lang w:val="en-US"/>
        </w:rPr>
        <w:t>.</w:t>
      </w:r>
    </w:p>
    <w:p w14:paraId="0AFAB63D" w14:textId="77777777" w:rsidR="00E400B4" w:rsidRDefault="00474057">
      <w:pPr>
        <w:spacing w:line="240" w:lineRule="auto"/>
        <w:jc w:val="center"/>
      </w:pPr>
      <w:r>
        <w:t>2016</w:t>
      </w:r>
    </w:p>
    <w:p w14:paraId="4F2DFD6E" w14:textId="77777777" w:rsidR="00E400B4" w:rsidRDefault="00474057">
      <w:pPr>
        <w:numPr>
          <w:ilvl w:val="0"/>
          <w:numId w:val="9"/>
        </w:numPr>
        <w:spacing w:line="240" w:lineRule="auto"/>
        <w:rPr>
          <w:color w:val="231F20"/>
        </w:rPr>
      </w:pPr>
      <w:r>
        <w:t xml:space="preserve">Con </w:t>
      </w:r>
      <w:proofErr w:type="spellStart"/>
      <w:r>
        <w:t>M.</w:t>
      </w:r>
      <w:proofErr w:type="gramStart"/>
      <w:r>
        <w:t>G.Biga</w:t>
      </w:r>
      <w:proofErr w:type="spellEnd"/>
      <w:proofErr w:type="gramEnd"/>
      <w:r>
        <w:t xml:space="preserve"> e L. Mori, </w:t>
      </w:r>
      <w:r>
        <w:rPr>
          <w:i/>
          <w:iCs/>
        </w:rPr>
        <w:t>Donne d’Oriente. Voci e volti di donne dal Mediterraneo orientale</w:t>
      </w:r>
      <w:r>
        <w:t xml:space="preserve"> (= </w:t>
      </w:r>
      <w:proofErr w:type="spellStart"/>
      <w:r>
        <w:t>Henoch</w:t>
      </w:r>
      <w:proofErr w:type="spellEnd"/>
      <w:r>
        <w:t xml:space="preserve"> 38/2), Brescia. ISBN 978-88-372-3083-8. ISSN 0393-6805.</w:t>
      </w:r>
    </w:p>
    <w:p w14:paraId="32603270" w14:textId="77777777" w:rsidR="00E400B4" w:rsidRDefault="00474057">
      <w:pPr>
        <w:spacing w:line="240" w:lineRule="auto"/>
        <w:jc w:val="center"/>
        <w:rPr>
          <w:color w:val="231F20"/>
          <w:u w:color="231F20"/>
        </w:rPr>
      </w:pPr>
      <w:r>
        <w:t>2018</w:t>
      </w:r>
    </w:p>
    <w:p w14:paraId="2F7BC57C" w14:textId="77777777" w:rsidR="00E400B4" w:rsidRDefault="00474057">
      <w:pPr>
        <w:numPr>
          <w:ilvl w:val="0"/>
          <w:numId w:val="9"/>
        </w:numPr>
        <w:spacing w:line="240" w:lineRule="auto"/>
        <w:rPr>
          <w:i/>
          <w:iCs/>
          <w:color w:val="231F20"/>
          <w:lang w:val="en-US"/>
        </w:rPr>
      </w:pPr>
      <w:r w:rsidRPr="003F68C3">
        <w:rPr>
          <w:color w:val="231F20"/>
          <w:u w:color="231F20"/>
        </w:rPr>
        <w:t xml:space="preserve">Con P. </w:t>
      </w:r>
      <w:proofErr w:type="spellStart"/>
      <w:r w:rsidRPr="003F68C3">
        <w:rPr>
          <w:color w:val="231F20"/>
          <w:u w:color="231F20"/>
        </w:rPr>
        <w:t>Matthiae</w:t>
      </w:r>
      <w:proofErr w:type="spellEnd"/>
      <w:r w:rsidRPr="003F68C3">
        <w:rPr>
          <w:color w:val="231F20"/>
          <w:u w:color="231F20"/>
        </w:rPr>
        <w:t xml:space="preserve"> e M. D’Andrea, </w:t>
      </w:r>
      <w:r w:rsidRPr="003F68C3">
        <w:rPr>
          <w:i/>
          <w:iCs/>
          <w:color w:val="231F20"/>
          <w:u w:color="231F20"/>
        </w:rPr>
        <w:t>Ebla and Beyond.</w:t>
      </w:r>
      <w:r w:rsidRPr="003F68C3">
        <w:rPr>
          <w:i/>
          <w:iCs/>
        </w:rPr>
        <w:t xml:space="preserve"> </w:t>
      </w:r>
      <w:r>
        <w:rPr>
          <w:i/>
          <w:iCs/>
          <w:color w:val="221E1F"/>
          <w:u w:color="221E1F"/>
          <w:lang w:val="en-US"/>
        </w:rPr>
        <w:t xml:space="preserve">Ancient Near Eastern Studies after Fifty Years of Discoveries at Tell </w:t>
      </w:r>
      <w:proofErr w:type="spellStart"/>
      <w:r>
        <w:rPr>
          <w:i/>
          <w:iCs/>
          <w:color w:val="221E1F"/>
          <w:u w:color="221E1F"/>
          <w:lang w:val="en-US"/>
        </w:rPr>
        <w:t>Mardikh</w:t>
      </w:r>
      <w:proofErr w:type="spellEnd"/>
      <w:r>
        <w:rPr>
          <w:i/>
          <w:iCs/>
          <w:color w:val="221E1F"/>
          <w:u w:color="221E1F"/>
          <w:lang w:val="en-US"/>
        </w:rPr>
        <w:t>. Proceedings of the International Congress Held in Rome, 15th‒17th December 2014</w:t>
      </w:r>
      <w:r>
        <w:rPr>
          <w:color w:val="231F20"/>
          <w:u w:color="231F20"/>
          <w:lang w:val="en-US"/>
        </w:rPr>
        <w:t>, Wiesbaden</w:t>
      </w:r>
      <w:r>
        <w:rPr>
          <w:i/>
          <w:iCs/>
          <w:color w:val="231F20"/>
          <w:u w:color="231F20"/>
          <w:lang w:val="en-US"/>
        </w:rPr>
        <w:t xml:space="preserve">. </w:t>
      </w:r>
      <w:r>
        <w:rPr>
          <w:lang w:val="en-US"/>
        </w:rPr>
        <w:t>ISBN 978-3-447-11000-6.</w:t>
      </w:r>
    </w:p>
    <w:p w14:paraId="3A53F4DF" w14:textId="77777777" w:rsidR="00E400B4" w:rsidRDefault="00474057">
      <w:pPr>
        <w:numPr>
          <w:ilvl w:val="0"/>
          <w:numId w:val="9"/>
        </w:numPr>
        <w:spacing w:line="240" w:lineRule="auto"/>
        <w:rPr>
          <w:i/>
          <w:iCs/>
          <w:color w:val="231F20"/>
        </w:rPr>
      </w:pPr>
      <w:r>
        <w:t xml:space="preserve">Con M. </w:t>
      </w:r>
      <w:proofErr w:type="spellStart"/>
      <w:r>
        <w:t>Betrò</w:t>
      </w:r>
      <w:proofErr w:type="spellEnd"/>
      <w:r>
        <w:t xml:space="preserve">, S. De Martino e G. Miniaci, </w:t>
      </w:r>
      <w:r>
        <w:rPr>
          <w:i/>
          <w:iCs/>
          <w:color w:val="333333"/>
          <w:u w:color="333333"/>
        </w:rPr>
        <w:t>Egitto e Vicino Oriente Antichi: Tra Passato e Futuro. Studi e ricerche sull’Egitto e Vicino Oriente in Italia: I Convegno Nazionale Pisa 5-6 giugno 2017</w:t>
      </w:r>
      <w:r>
        <w:rPr>
          <w:color w:val="333333"/>
          <w:u w:color="333333"/>
        </w:rPr>
        <w:t>, Pisa.</w:t>
      </w:r>
      <w:r>
        <w:rPr>
          <w:color w:val="231F20"/>
          <w:u w:color="231F20"/>
        </w:rPr>
        <w:t xml:space="preserve"> ISBN 978-8-833-39030-7.</w:t>
      </w:r>
    </w:p>
    <w:p w14:paraId="41E5EC26" w14:textId="77777777" w:rsidR="00E400B4" w:rsidRDefault="00E400B4">
      <w:pPr>
        <w:spacing w:line="240" w:lineRule="auto"/>
      </w:pPr>
    </w:p>
    <w:p w14:paraId="2CA13F2E" w14:textId="77777777" w:rsidR="00E400B4" w:rsidRDefault="00474057">
      <w:pPr>
        <w:spacing w:line="240" w:lineRule="auto"/>
        <w:jc w:val="center"/>
        <w:rPr>
          <w:i/>
          <w:iCs/>
          <w:color w:val="231F20"/>
          <w:u w:color="231F20"/>
        </w:rPr>
      </w:pPr>
      <w:r>
        <w:t>2020</w:t>
      </w:r>
    </w:p>
    <w:p w14:paraId="4101853A" w14:textId="77777777" w:rsidR="00E400B4" w:rsidRDefault="00474057">
      <w:pPr>
        <w:numPr>
          <w:ilvl w:val="0"/>
          <w:numId w:val="9"/>
        </w:numPr>
        <w:spacing w:line="240" w:lineRule="auto"/>
        <w:rPr>
          <w:i/>
          <w:iCs/>
          <w:color w:val="231F20"/>
          <w:lang w:val="en-US"/>
        </w:rPr>
      </w:pPr>
      <w:r>
        <w:rPr>
          <w:lang w:val="en-US"/>
        </w:rPr>
        <w:t xml:space="preserve">Con D. </w:t>
      </w:r>
      <w:proofErr w:type="spellStart"/>
      <w:r>
        <w:rPr>
          <w:lang w:val="en-US"/>
        </w:rPr>
        <w:t>Nadali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Sensing the Past. Detecting the Use of the Five Senses in Ancient Near Eastern Contexts. Proceedings of the Conference Held in Rome, Sapienza University, June 4</w:t>
      </w:r>
      <w:r>
        <w:rPr>
          <w:i/>
          <w:iCs/>
          <w:vertAlign w:val="superscript"/>
          <w:lang w:val="en-US"/>
        </w:rPr>
        <w:t>th</w:t>
      </w:r>
      <w:r>
        <w:rPr>
          <w:i/>
          <w:iCs/>
          <w:lang w:val="en-US"/>
        </w:rPr>
        <w:t>, 2018</w:t>
      </w:r>
      <w:r>
        <w:rPr>
          <w:lang w:val="en-US"/>
        </w:rPr>
        <w:t>, Wiesbaden. ISBN 978-3-447-11411-0.</w:t>
      </w:r>
    </w:p>
    <w:p w14:paraId="7260E0C7" w14:textId="77777777" w:rsidR="00E400B4" w:rsidRDefault="00E400B4">
      <w:pPr>
        <w:tabs>
          <w:tab w:val="left" w:pos="851"/>
        </w:tabs>
        <w:spacing w:line="240" w:lineRule="auto"/>
        <w:rPr>
          <w:lang w:val="en-US"/>
        </w:rPr>
      </w:pPr>
    </w:p>
    <w:p w14:paraId="099C22EA" w14:textId="77777777" w:rsidR="00E400B4" w:rsidRDefault="00474057">
      <w:pPr>
        <w:tabs>
          <w:tab w:val="left" w:pos="851"/>
        </w:tabs>
        <w:spacing w:line="240" w:lineRule="auto"/>
        <w:jc w:val="center"/>
        <w:rPr>
          <w:lang w:val="en-US"/>
        </w:rPr>
      </w:pPr>
      <w:r>
        <w:rPr>
          <w:lang w:val="en-US"/>
        </w:rPr>
        <w:t>2021</w:t>
      </w:r>
    </w:p>
    <w:p w14:paraId="45F41EC9" w14:textId="77777777" w:rsidR="00E400B4" w:rsidRDefault="00474057">
      <w:pPr>
        <w:numPr>
          <w:ilvl w:val="0"/>
          <w:numId w:val="9"/>
        </w:numPr>
        <w:spacing w:line="240" w:lineRule="auto"/>
        <w:rPr>
          <w:color w:val="231F20"/>
          <w:lang w:val="en-US"/>
        </w:rPr>
      </w:pPr>
      <w:r w:rsidRPr="003F68C3">
        <w:t xml:space="preserve">Con D. </w:t>
      </w:r>
      <w:proofErr w:type="spellStart"/>
      <w:r w:rsidRPr="003F68C3">
        <w:t>Nadali</w:t>
      </w:r>
      <w:proofErr w:type="spellEnd"/>
      <w:r w:rsidRPr="003F68C3">
        <w:t xml:space="preserve">, </w:t>
      </w:r>
      <w:r>
        <w:rPr>
          <w:i/>
          <w:iCs/>
        </w:rPr>
        <w:t>Archeologia della Siria antica</w:t>
      </w:r>
      <w:r>
        <w:t>, Roma. ISBN 978-8-829- 01119 -3.</w:t>
      </w:r>
    </w:p>
    <w:p w14:paraId="414DCC34" w14:textId="77777777" w:rsidR="00E400B4" w:rsidRDefault="00E400B4">
      <w:pPr>
        <w:tabs>
          <w:tab w:val="left" w:pos="851"/>
        </w:tabs>
        <w:spacing w:line="240" w:lineRule="auto"/>
        <w:rPr>
          <w:lang w:val="en-US"/>
        </w:rPr>
      </w:pPr>
    </w:p>
    <w:p w14:paraId="609FAFCB" w14:textId="77777777" w:rsidR="00E400B4" w:rsidRDefault="00474057">
      <w:pPr>
        <w:tabs>
          <w:tab w:val="left" w:pos="851"/>
        </w:tabs>
        <w:spacing w:line="240" w:lineRule="auto"/>
        <w:jc w:val="center"/>
        <w:rPr>
          <w:lang w:val="en-US"/>
        </w:rPr>
      </w:pPr>
      <w:r>
        <w:t>2022</w:t>
      </w:r>
    </w:p>
    <w:p w14:paraId="6927F4D5" w14:textId="77777777" w:rsidR="00E400B4" w:rsidRDefault="00474057">
      <w:pPr>
        <w:numPr>
          <w:ilvl w:val="0"/>
          <w:numId w:val="9"/>
        </w:numPr>
        <w:spacing w:line="240" w:lineRule="auto"/>
        <w:rPr>
          <w:color w:val="231F20"/>
          <w:lang w:val="en-US"/>
        </w:rPr>
      </w:pPr>
      <w:r w:rsidRPr="003F68C3">
        <w:rPr>
          <w:lang w:val="en-US"/>
        </w:rPr>
        <w:t xml:space="preserve">Con D. </w:t>
      </w:r>
      <w:proofErr w:type="spellStart"/>
      <w:r w:rsidRPr="003F68C3">
        <w:rPr>
          <w:lang w:val="en-US"/>
        </w:rPr>
        <w:t>Nadali</w:t>
      </w:r>
      <w:proofErr w:type="spellEnd"/>
      <w:r w:rsidRPr="003F68C3">
        <w:rPr>
          <w:lang w:val="en-US"/>
        </w:rPr>
        <w:t xml:space="preserve"> e L. Nigro, </w:t>
      </w:r>
      <w:proofErr w:type="gramStart"/>
      <w:r w:rsidRPr="003F68C3">
        <w:rPr>
          <w:i/>
          <w:iCs/>
          <w:lang w:val="en-US"/>
        </w:rPr>
        <w:t>Moving</w:t>
      </w:r>
      <w:proofErr w:type="gramEnd"/>
      <w:r w:rsidRPr="003F68C3">
        <w:rPr>
          <w:i/>
          <w:iCs/>
          <w:lang w:val="en-US"/>
        </w:rPr>
        <w:t xml:space="preserve"> from Ebla, I Crossed the Euphrates. An Assyrian Day in </w:t>
      </w:r>
      <w:proofErr w:type="spellStart"/>
      <w:r w:rsidRPr="003F68C3">
        <w:rPr>
          <w:i/>
          <w:iCs/>
          <w:lang w:val="en-US"/>
        </w:rPr>
        <w:t>Honour</w:t>
      </w:r>
      <w:proofErr w:type="spellEnd"/>
      <w:r w:rsidRPr="003F68C3">
        <w:rPr>
          <w:i/>
          <w:iCs/>
          <w:lang w:val="en-US"/>
        </w:rPr>
        <w:t xml:space="preserve"> of Paolo </w:t>
      </w:r>
      <w:proofErr w:type="spellStart"/>
      <w:r w:rsidRPr="003F68C3">
        <w:rPr>
          <w:i/>
          <w:iCs/>
          <w:lang w:val="en-US"/>
        </w:rPr>
        <w:t>Matthiae</w:t>
      </w:r>
      <w:proofErr w:type="spellEnd"/>
      <w:r w:rsidRPr="003F68C3">
        <w:rPr>
          <w:lang w:val="en-US"/>
        </w:rPr>
        <w:t>, Oxford. ISBN 978-1-80327-110-1</w:t>
      </w:r>
    </w:p>
    <w:p w14:paraId="3CE87369" w14:textId="77777777" w:rsidR="00E400B4" w:rsidRDefault="00E400B4">
      <w:pPr>
        <w:spacing w:line="240" w:lineRule="auto"/>
        <w:rPr>
          <w:lang w:val="en-US"/>
        </w:rPr>
      </w:pPr>
    </w:p>
    <w:p w14:paraId="3CA0496E" w14:textId="40E13C78" w:rsidR="00E400B4" w:rsidRDefault="00511BE9">
      <w:pPr>
        <w:numPr>
          <w:ilvl w:val="0"/>
          <w:numId w:val="10"/>
        </w:numPr>
        <w:spacing w:line="240" w:lineRule="auto"/>
      </w:pPr>
      <w:r>
        <w:t>Principali a</w:t>
      </w:r>
      <w:r w:rsidR="00474057">
        <w:t>rticoli scientifici</w:t>
      </w:r>
      <w:r>
        <w:t xml:space="preserve"> degli ultimi dieci anni</w:t>
      </w:r>
    </w:p>
    <w:p w14:paraId="6C2DC2F8" w14:textId="77777777" w:rsidR="00E400B4" w:rsidRDefault="00E400B4">
      <w:pPr>
        <w:spacing w:line="240" w:lineRule="auto"/>
      </w:pPr>
    </w:p>
    <w:p w14:paraId="2F09AE1D" w14:textId="77777777" w:rsidR="00E400B4" w:rsidRDefault="00474057">
      <w:pPr>
        <w:spacing w:line="240" w:lineRule="auto"/>
        <w:jc w:val="center"/>
      </w:pPr>
      <w:r>
        <w:rPr>
          <w:shd w:val="clear" w:color="auto" w:fill="FFFFFF"/>
        </w:rPr>
        <w:t>2014-15</w:t>
      </w:r>
    </w:p>
    <w:p w14:paraId="21694ED3" w14:textId="77777777" w:rsidR="00E400B4" w:rsidRDefault="00474057">
      <w:pPr>
        <w:numPr>
          <w:ilvl w:val="0"/>
          <w:numId w:val="9"/>
        </w:numPr>
        <w:spacing w:line="240" w:lineRule="auto"/>
        <w:rPr>
          <w:lang w:val="en-US"/>
        </w:rPr>
      </w:pPr>
      <w:r>
        <w:rPr>
          <w:lang w:val="en-US"/>
        </w:rPr>
        <w:t xml:space="preserve">Women at the Court of Ebla: A Syrian Specificity, in </w:t>
      </w:r>
      <w:r>
        <w:rPr>
          <w:i/>
          <w:iCs/>
          <w:lang w:val="en-US"/>
        </w:rPr>
        <w:t xml:space="preserve">Annales </w:t>
      </w:r>
      <w:proofErr w:type="spellStart"/>
      <w:r>
        <w:rPr>
          <w:i/>
          <w:iCs/>
          <w:lang w:val="en-US"/>
        </w:rPr>
        <w:t>Archéologiques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Arabes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Syriennes</w:t>
      </w:r>
      <w:proofErr w:type="spellEnd"/>
      <w:r>
        <w:rPr>
          <w:lang w:val="en-US"/>
        </w:rPr>
        <w:t xml:space="preserve"> 57-58, pp. 43-61.</w:t>
      </w:r>
    </w:p>
    <w:p w14:paraId="6001C8A5" w14:textId="77777777" w:rsidR="00E400B4" w:rsidRDefault="00E400B4">
      <w:pPr>
        <w:spacing w:line="240" w:lineRule="auto"/>
        <w:rPr>
          <w:shd w:val="clear" w:color="auto" w:fill="FFFFFF"/>
          <w:lang w:val="en-US"/>
        </w:rPr>
      </w:pPr>
    </w:p>
    <w:p w14:paraId="3F7B5388" w14:textId="77777777" w:rsidR="00E400B4" w:rsidRDefault="00474057">
      <w:pPr>
        <w:spacing w:line="240" w:lineRule="auto"/>
        <w:jc w:val="center"/>
        <w:rPr>
          <w:lang w:val="en-US"/>
        </w:rPr>
      </w:pPr>
      <w:r>
        <w:rPr>
          <w:shd w:val="clear" w:color="auto" w:fill="FFFFFF"/>
          <w:lang w:val="en-US"/>
        </w:rPr>
        <w:t>2015</w:t>
      </w:r>
    </w:p>
    <w:p w14:paraId="79407054" w14:textId="77777777" w:rsidR="00E400B4" w:rsidRDefault="00474057">
      <w:pPr>
        <w:numPr>
          <w:ilvl w:val="0"/>
          <w:numId w:val="9"/>
        </w:numPr>
        <w:spacing w:line="240" w:lineRule="auto"/>
        <w:rPr>
          <w:color w:val="231F20"/>
          <w:lang w:val="en-US"/>
        </w:rPr>
      </w:pPr>
      <w:r>
        <w:rPr>
          <w:lang w:val="en-US"/>
        </w:rPr>
        <w:t xml:space="preserve">Ancestors’ Cult and Female Roles in Early and Old Syrian Syria, in </w:t>
      </w:r>
      <w:r>
        <w:rPr>
          <w:i/>
          <w:iCs/>
          <w:lang w:val="en-US"/>
        </w:rPr>
        <w:t>BAAL Hors-Série</w:t>
      </w:r>
      <w:r>
        <w:rPr>
          <w:lang w:val="en-US"/>
        </w:rPr>
        <w:t xml:space="preserve"> (Beirut) 10, pp. 135-156. ISSN 1683-0083.</w:t>
      </w:r>
    </w:p>
    <w:p w14:paraId="3822443F" w14:textId="77777777" w:rsidR="00E400B4" w:rsidRDefault="00474057">
      <w:pPr>
        <w:numPr>
          <w:ilvl w:val="0"/>
          <w:numId w:val="9"/>
        </w:numPr>
        <w:spacing w:line="240" w:lineRule="auto"/>
        <w:rPr>
          <w:color w:val="231F20"/>
          <w:lang w:val="en-US"/>
        </w:rPr>
      </w:pPr>
      <w:r>
        <w:rPr>
          <w:color w:val="231F20"/>
          <w:u w:color="231F20"/>
          <w:lang w:val="en-US"/>
        </w:rPr>
        <w:lastRenderedPageBreak/>
        <w:t xml:space="preserve">From Ebla to </w:t>
      </w:r>
      <w:proofErr w:type="spellStart"/>
      <w:r>
        <w:rPr>
          <w:color w:val="231F20"/>
          <w:u w:color="231F20"/>
          <w:lang w:val="en-US"/>
        </w:rPr>
        <w:t>Guzana</w:t>
      </w:r>
      <w:proofErr w:type="spellEnd"/>
      <w:r>
        <w:rPr>
          <w:color w:val="231F20"/>
          <w:u w:color="231F20"/>
          <w:lang w:val="en-US"/>
        </w:rPr>
        <w:t xml:space="preserve">: The Image of Power in Syria between the Bronze and Iron Ages, in </w:t>
      </w:r>
      <w:r>
        <w:rPr>
          <w:i/>
          <w:iCs/>
          <w:color w:val="231F20"/>
          <w:u w:color="231F20"/>
          <w:lang w:val="en-US"/>
        </w:rPr>
        <w:t xml:space="preserve">Studia </w:t>
      </w:r>
      <w:proofErr w:type="spellStart"/>
      <w:r>
        <w:rPr>
          <w:i/>
          <w:iCs/>
          <w:color w:val="231F20"/>
          <w:u w:color="231F20"/>
          <w:lang w:val="en-US"/>
        </w:rPr>
        <w:t>Eblaitica</w:t>
      </w:r>
      <w:proofErr w:type="spellEnd"/>
      <w:r>
        <w:rPr>
          <w:color w:val="231F20"/>
          <w:u w:color="231F20"/>
          <w:lang w:val="en-US"/>
        </w:rPr>
        <w:t xml:space="preserve"> 1, Wiesbaden, pp. 109-129. ISBN 978-3-447-10375-6; ISSN 2364-7124.</w:t>
      </w:r>
    </w:p>
    <w:p w14:paraId="15A0F6F0" w14:textId="77777777" w:rsidR="00E400B4" w:rsidRDefault="00474057">
      <w:pPr>
        <w:numPr>
          <w:ilvl w:val="0"/>
          <w:numId w:val="9"/>
        </w:numPr>
        <w:spacing w:line="240" w:lineRule="auto"/>
        <w:rPr>
          <w:color w:val="231F20"/>
          <w:lang w:val="en-US"/>
        </w:rPr>
      </w:pPr>
      <w:r>
        <w:rPr>
          <w:color w:val="231F20"/>
          <w:u w:color="231F20"/>
          <w:lang w:val="en-US"/>
        </w:rPr>
        <w:t xml:space="preserve">The King’s Standard from Ebla Palace G, in </w:t>
      </w:r>
      <w:r>
        <w:rPr>
          <w:i/>
          <w:iCs/>
          <w:color w:val="231F20"/>
          <w:u w:color="231F20"/>
          <w:lang w:val="en-US"/>
        </w:rPr>
        <w:t>Journal of Cuneiform Studies</w:t>
      </w:r>
      <w:r>
        <w:rPr>
          <w:color w:val="231F20"/>
          <w:u w:color="231F20"/>
          <w:lang w:val="en-US"/>
        </w:rPr>
        <w:t xml:space="preserve"> (Chicago) 67, pp. 3-22. </w:t>
      </w:r>
      <w:r>
        <w:rPr>
          <w:lang w:val="en-US"/>
        </w:rPr>
        <w:t>ISSN 1094-2076.</w:t>
      </w:r>
    </w:p>
    <w:p w14:paraId="5B2E04B1" w14:textId="77777777" w:rsidR="00E400B4" w:rsidRDefault="00E400B4">
      <w:pPr>
        <w:spacing w:line="240" w:lineRule="auto"/>
        <w:rPr>
          <w:lang w:val="en-US"/>
        </w:rPr>
      </w:pPr>
    </w:p>
    <w:p w14:paraId="0F76DA4A" w14:textId="77777777" w:rsidR="00E400B4" w:rsidRDefault="00474057">
      <w:pPr>
        <w:spacing w:line="240" w:lineRule="auto"/>
        <w:jc w:val="center"/>
        <w:rPr>
          <w:color w:val="231F20"/>
          <w:u w:color="231F20"/>
          <w:lang w:val="en-US"/>
        </w:rPr>
      </w:pPr>
      <w:r>
        <w:rPr>
          <w:lang w:val="en-US"/>
        </w:rPr>
        <w:t>2016</w:t>
      </w:r>
    </w:p>
    <w:p w14:paraId="5DA0F025" w14:textId="77777777" w:rsidR="00E400B4" w:rsidRDefault="00474057">
      <w:pPr>
        <w:numPr>
          <w:ilvl w:val="0"/>
          <w:numId w:val="9"/>
        </w:numPr>
        <w:spacing w:line="240" w:lineRule="auto"/>
        <w:rPr>
          <w:color w:val="231F20"/>
          <w:lang w:val="en-US"/>
        </w:rPr>
      </w:pPr>
      <w:r>
        <w:rPr>
          <w:lang w:val="en-US"/>
        </w:rPr>
        <w:t xml:space="preserve">Dealing with the Past at Ebla. Ancestors’ Cults and Foreign Relations, in R.A. Stucky, O. </w:t>
      </w:r>
      <w:proofErr w:type="spellStart"/>
      <w:r>
        <w:rPr>
          <w:lang w:val="en-US"/>
        </w:rPr>
        <w:t>Kaelin</w:t>
      </w:r>
      <w:proofErr w:type="spellEnd"/>
      <w:r>
        <w:rPr>
          <w:lang w:val="en-US"/>
        </w:rPr>
        <w:t xml:space="preserve">, H.-P. </w:t>
      </w:r>
      <w:proofErr w:type="spellStart"/>
      <w:r>
        <w:rPr>
          <w:lang w:val="en-US"/>
        </w:rPr>
        <w:t>Mathys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Proceedings </w:t>
      </w:r>
      <w:proofErr w:type="spellStart"/>
      <w:r>
        <w:rPr>
          <w:i/>
          <w:iCs/>
          <w:lang w:val="en-US"/>
        </w:rPr>
        <w:t>X</w:t>
      </w:r>
      <w:r>
        <w:rPr>
          <w:i/>
          <w:iCs/>
          <w:vertAlign w:val="superscript"/>
          <w:lang w:val="en-US"/>
        </w:rPr>
        <w:t>th</w:t>
      </w:r>
      <w:proofErr w:type="spellEnd"/>
      <w:r>
        <w:rPr>
          <w:i/>
          <w:iCs/>
          <w:lang w:val="en-US"/>
        </w:rPr>
        <w:t xml:space="preserve"> ICAANE, Basel 9-14 June 2014. Vol. I</w:t>
      </w:r>
      <w:r>
        <w:rPr>
          <w:lang w:val="en-US"/>
        </w:rPr>
        <w:t>, Wiesbaden, pp. 395-406. ISBN 978-3-447-10587-3.</w:t>
      </w:r>
    </w:p>
    <w:p w14:paraId="02299C2E" w14:textId="77777777" w:rsidR="00E400B4" w:rsidRDefault="00474057">
      <w:pPr>
        <w:numPr>
          <w:ilvl w:val="0"/>
          <w:numId w:val="9"/>
        </w:numPr>
        <w:spacing w:line="240" w:lineRule="auto"/>
        <w:rPr>
          <w:color w:val="231F20"/>
          <w:lang w:val="en-US"/>
        </w:rPr>
      </w:pPr>
      <w:r>
        <w:rPr>
          <w:lang w:val="en-US"/>
        </w:rPr>
        <w:t xml:space="preserve">Three Small Plaques with a God’s Figure from Ebla, in </w:t>
      </w:r>
      <w:r>
        <w:rPr>
          <w:i/>
          <w:iCs/>
          <w:lang w:val="en-US"/>
        </w:rPr>
        <w:t xml:space="preserve">Studia </w:t>
      </w:r>
      <w:proofErr w:type="spellStart"/>
      <w:r>
        <w:rPr>
          <w:i/>
          <w:iCs/>
          <w:lang w:val="en-US"/>
        </w:rPr>
        <w:t>Eblaitica</w:t>
      </w:r>
      <w:proofErr w:type="spellEnd"/>
      <w:r>
        <w:rPr>
          <w:lang w:val="en-US"/>
        </w:rPr>
        <w:t xml:space="preserve"> (Wiesbaden) 2, pp. 199-204.</w:t>
      </w:r>
      <w:r>
        <w:rPr>
          <w:color w:val="231F20"/>
          <w:u w:color="231F20"/>
          <w:lang w:val="en-US"/>
        </w:rPr>
        <w:t xml:space="preserve"> ISBN 978-3-447-10375-6; ISSN 2364-7124.</w:t>
      </w:r>
    </w:p>
    <w:p w14:paraId="115930EF" w14:textId="378A32F0" w:rsidR="00E400B4" w:rsidRDefault="00474057">
      <w:pPr>
        <w:numPr>
          <w:ilvl w:val="0"/>
          <w:numId w:val="9"/>
        </w:numPr>
        <w:spacing w:line="240" w:lineRule="auto"/>
        <w:rPr>
          <w:color w:val="231F20"/>
          <w:lang w:val="en-US"/>
        </w:rPr>
      </w:pPr>
      <w:r>
        <w:rPr>
          <w:lang w:val="en-US"/>
        </w:rPr>
        <w:t>Mermaids and Squatting Women:</w:t>
      </w:r>
      <w:r>
        <w:rPr>
          <w:color w:val="231F20"/>
          <w:u w:color="231F20"/>
          <w:lang w:val="en-US"/>
        </w:rPr>
        <w:t xml:space="preserve"> Interlacing Motifs between Prehistoric Mesopotamia and Medieval Europe, in I. Thuesen (ed.), </w:t>
      </w:r>
      <w:r>
        <w:rPr>
          <w:i/>
          <w:iCs/>
          <w:color w:val="231F20"/>
          <w:u w:color="231F20"/>
          <w:lang w:val="en-US"/>
        </w:rPr>
        <w:t>Proceedings of the 2</w:t>
      </w:r>
      <w:r>
        <w:rPr>
          <w:i/>
          <w:iCs/>
          <w:color w:val="231F20"/>
          <w:u w:color="231F20"/>
          <w:vertAlign w:val="superscript"/>
          <w:lang w:val="en-US"/>
        </w:rPr>
        <w:t>nd</w:t>
      </w:r>
      <w:r>
        <w:rPr>
          <w:i/>
          <w:iCs/>
          <w:color w:val="231F20"/>
          <w:u w:color="231F20"/>
          <w:lang w:val="en-US"/>
        </w:rPr>
        <w:t xml:space="preserve"> International Congress on the Archaeology of the Ancient Near East. 22-26 May 2000, Copenhagen, Vol. I</w:t>
      </w:r>
      <w:r>
        <w:rPr>
          <w:color w:val="231F20"/>
          <w:u w:color="231F20"/>
          <w:lang w:val="en-US"/>
        </w:rPr>
        <w:t xml:space="preserve">, Bologna – Winona Lake IN, pp. 263-274. </w:t>
      </w:r>
      <w:proofErr w:type="spellStart"/>
      <w:r>
        <w:rPr>
          <w:lang w:val="en-US"/>
        </w:rPr>
        <w:t>doi</w:t>
      </w:r>
      <w:proofErr w:type="spellEnd"/>
      <w:r>
        <w:rPr>
          <w:lang w:val="en-US"/>
        </w:rPr>
        <w:t>: 10.12878/orientlabsi2icaane-1</w:t>
      </w:r>
    </w:p>
    <w:p w14:paraId="25B6F85A" w14:textId="2FB2D0F7" w:rsidR="00E400B4" w:rsidRDefault="009C1AEC">
      <w:pPr>
        <w:numPr>
          <w:ilvl w:val="0"/>
          <w:numId w:val="9"/>
        </w:numPr>
        <w:spacing w:line="240" w:lineRule="auto"/>
        <w:rPr>
          <w:color w:val="231F20"/>
          <w:lang w:val="en-US"/>
        </w:rPr>
      </w:pPr>
      <w:r>
        <w:rPr>
          <w:lang w:val="en-US"/>
        </w:rPr>
        <w:t xml:space="preserve">Royal Images and Kingship Rituals in Early Syrian Ebla: A Multi-Faceted Strategy of Territorial Control in EB IVA North Inner Syria, in </w:t>
      </w:r>
      <w:proofErr w:type="spellStart"/>
      <w:r>
        <w:rPr>
          <w:i/>
          <w:iCs/>
          <w:lang w:val="en-US"/>
        </w:rPr>
        <w:t>Zeitschrift</w:t>
      </w:r>
      <w:proofErr w:type="spellEnd"/>
      <w:r>
        <w:rPr>
          <w:i/>
          <w:iCs/>
          <w:lang w:val="en-US"/>
        </w:rPr>
        <w:t xml:space="preserve"> für Orient-</w:t>
      </w:r>
      <w:proofErr w:type="spellStart"/>
      <w:r>
        <w:rPr>
          <w:i/>
          <w:iCs/>
          <w:lang w:val="en-US"/>
        </w:rPr>
        <w:t>Archäologie</w:t>
      </w:r>
      <w:proofErr w:type="spellEnd"/>
      <w:r>
        <w:rPr>
          <w:lang w:val="en-US"/>
        </w:rPr>
        <w:t xml:space="preserve"> 9, pp. 98-116</w:t>
      </w:r>
      <w:r w:rsidR="00474057">
        <w:rPr>
          <w:lang w:val="en-US"/>
        </w:rPr>
        <w:t>. ISSN 1868-9078. ISBN 978-3-8030-0223-5.</w:t>
      </w:r>
    </w:p>
    <w:p w14:paraId="77624FA9" w14:textId="77777777" w:rsidR="00E400B4" w:rsidRDefault="00474057">
      <w:pPr>
        <w:numPr>
          <w:ilvl w:val="0"/>
          <w:numId w:val="9"/>
        </w:numPr>
        <w:spacing w:line="240" w:lineRule="auto"/>
        <w:rPr>
          <w:color w:val="231F20"/>
        </w:rPr>
      </w:pPr>
      <w:r>
        <w:t xml:space="preserve">Dame di corte a Ebla. Aspetto, ruoli e funzioni delle donne in una grande corte </w:t>
      </w:r>
      <w:proofErr w:type="spellStart"/>
      <w:r>
        <w:t>protosiriana</w:t>
      </w:r>
      <w:proofErr w:type="spellEnd"/>
      <w:r>
        <w:t>, in M.G. Biga, L. Mori, F. Pinnock (</w:t>
      </w:r>
      <w:proofErr w:type="spellStart"/>
      <w:r>
        <w:t>eds</w:t>
      </w:r>
      <w:proofErr w:type="spellEnd"/>
      <w:r>
        <w:t xml:space="preserve">), </w:t>
      </w:r>
      <w:r>
        <w:rPr>
          <w:i/>
          <w:iCs/>
        </w:rPr>
        <w:t>Donne d’Oriente. Voci e volti di donne dal Mediterraneo orientale</w:t>
      </w:r>
      <w:r>
        <w:t xml:space="preserve"> (= </w:t>
      </w:r>
      <w:proofErr w:type="spellStart"/>
      <w:r>
        <w:t>Henoch</w:t>
      </w:r>
      <w:proofErr w:type="spellEnd"/>
      <w:r>
        <w:t xml:space="preserve"> 38/2), Brescia, pp. 183-197. ISBN 978-88-372-3083-8. ISSN 0393-6805.</w:t>
      </w:r>
    </w:p>
    <w:p w14:paraId="119704BA" w14:textId="77777777" w:rsidR="00E400B4" w:rsidRDefault="00474057">
      <w:pPr>
        <w:numPr>
          <w:ilvl w:val="0"/>
          <w:numId w:val="9"/>
        </w:numPr>
        <w:spacing w:line="240" w:lineRule="auto"/>
        <w:rPr>
          <w:color w:val="231F20"/>
        </w:rPr>
      </w:pPr>
      <w:r>
        <w:t xml:space="preserve">Donne nel Vicino Oriente antico tra mito e realtà, in </w:t>
      </w:r>
      <w:r>
        <w:rPr>
          <w:i/>
          <w:iCs/>
        </w:rPr>
        <w:t xml:space="preserve">Forma </w:t>
      </w:r>
      <w:proofErr w:type="spellStart"/>
      <w:r>
        <w:rPr>
          <w:i/>
          <w:iCs/>
        </w:rPr>
        <w:t>Urbis</w:t>
      </w:r>
      <w:proofErr w:type="spellEnd"/>
      <w:r>
        <w:t xml:space="preserve"> 21/3, pp. 4-11.</w:t>
      </w:r>
    </w:p>
    <w:p w14:paraId="699D10A2" w14:textId="77777777" w:rsidR="00E400B4" w:rsidRDefault="00474057">
      <w:pPr>
        <w:numPr>
          <w:ilvl w:val="0"/>
          <w:numId w:val="9"/>
        </w:numPr>
        <w:spacing w:line="240" w:lineRule="auto"/>
        <w:rPr>
          <w:color w:val="231F20"/>
        </w:rPr>
      </w:pPr>
      <w:r>
        <w:t xml:space="preserve">Memoria dell’acqua, memoria degli antenati: aree di culto a cielo aperto in Alta Siria, in P. </w:t>
      </w:r>
      <w:proofErr w:type="spellStart"/>
      <w:r>
        <w:t>Matthiae</w:t>
      </w:r>
      <w:proofErr w:type="spellEnd"/>
      <w:r>
        <w:t xml:space="preserve"> (ed.), </w:t>
      </w:r>
      <w:r>
        <w:rPr>
          <w:i/>
          <w:iCs/>
        </w:rPr>
        <w:t>L’archeologia del sacro e l’archeologia del culto. Sabratha, Ebla, Ardea, Lanuvio (Roma, 8-11 ottobre 2013) – Ebla e la Siria dall’età del Bronzo all’età del Ferro</w:t>
      </w:r>
      <w:r>
        <w:t xml:space="preserve"> (= </w:t>
      </w:r>
      <w:r>
        <w:rPr>
          <w:i/>
          <w:iCs/>
        </w:rPr>
        <w:t>Atti dei Convegni Lincei</w:t>
      </w:r>
      <w:r>
        <w:t xml:space="preserve"> 304), Roma, pp. 257-293. ISBN 978-88-218-1137-1. ISSN 0391-805X.</w:t>
      </w:r>
    </w:p>
    <w:p w14:paraId="4994187A" w14:textId="77777777" w:rsidR="00E400B4" w:rsidRDefault="00E400B4">
      <w:pPr>
        <w:spacing w:line="240" w:lineRule="auto"/>
        <w:ind w:left="847"/>
      </w:pPr>
    </w:p>
    <w:p w14:paraId="517BE34D" w14:textId="77777777" w:rsidR="00E400B4" w:rsidRDefault="00474057">
      <w:pPr>
        <w:spacing w:line="240" w:lineRule="auto"/>
        <w:jc w:val="center"/>
        <w:rPr>
          <w:color w:val="231F20"/>
          <w:u w:color="231F20"/>
        </w:rPr>
      </w:pPr>
      <w:r>
        <w:t>2017</w:t>
      </w:r>
    </w:p>
    <w:p w14:paraId="18CBD8CB" w14:textId="77777777" w:rsidR="00E400B4" w:rsidRDefault="00474057">
      <w:pPr>
        <w:numPr>
          <w:ilvl w:val="0"/>
          <w:numId w:val="9"/>
        </w:numPr>
        <w:spacing w:line="240" w:lineRule="auto"/>
        <w:rPr>
          <w:color w:val="231F20"/>
        </w:rPr>
      </w:pPr>
      <w:r>
        <w:rPr>
          <w:color w:val="231F20"/>
          <w:u w:color="231F20"/>
        </w:rPr>
        <w:t xml:space="preserve">La Siria nelle età del Bronzo Antico e Medio. La nascita e lo sviluppo di una civiltà urbana secondaria, in </w:t>
      </w:r>
      <w:r>
        <w:rPr>
          <w:i/>
          <w:iCs/>
          <w:color w:val="231F20"/>
          <w:u w:color="231F20"/>
        </w:rPr>
        <w:t xml:space="preserve">Forma </w:t>
      </w:r>
      <w:proofErr w:type="spellStart"/>
      <w:r>
        <w:rPr>
          <w:i/>
          <w:iCs/>
          <w:color w:val="231F20"/>
          <w:u w:color="231F20"/>
        </w:rPr>
        <w:t>Urbis</w:t>
      </w:r>
      <w:proofErr w:type="spellEnd"/>
      <w:r>
        <w:rPr>
          <w:color w:val="231F20"/>
          <w:u w:color="231F20"/>
        </w:rPr>
        <w:t xml:space="preserve"> 22/7-8, pp. 18-23.</w:t>
      </w:r>
    </w:p>
    <w:p w14:paraId="5F4892B9" w14:textId="77777777" w:rsidR="00E400B4" w:rsidRDefault="00E400B4">
      <w:pPr>
        <w:spacing w:line="240" w:lineRule="auto"/>
        <w:ind w:left="847"/>
        <w:rPr>
          <w:color w:val="231F20"/>
          <w:u w:color="231F20"/>
        </w:rPr>
      </w:pPr>
    </w:p>
    <w:p w14:paraId="7E31BF23" w14:textId="77777777" w:rsidR="00E400B4" w:rsidRDefault="00474057">
      <w:pPr>
        <w:spacing w:line="240" w:lineRule="auto"/>
        <w:jc w:val="center"/>
        <w:rPr>
          <w:color w:val="231F20"/>
          <w:u w:color="231F20"/>
        </w:rPr>
      </w:pPr>
      <w:r>
        <w:rPr>
          <w:color w:val="231F20"/>
          <w:u w:color="231F20"/>
        </w:rPr>
        <w:t>2018</w:t>
      </w:r>
    </w:p>
    <w:p w14:paraId="557E8C30" w14:textId="77777777" w:rsidR="00E400B4" w:rsidRDefault="00474057">
      <w:pPr>
        <w:numPr>
          <w:ilvl w:val="0"/>
          <w:numId w:val="9"/>
        </w:numPr>
        <w:spacing w:line="240" w:lineRule="auto"/>
        <w:rPr>
          <w:color w:val="231F20"/>
        </w:rPr>
      </w:pPr>
      <w:proofErr w:type="spellStart"/>
      <w:r w:rsidRPr="003F68C3">
        <w:rPr>
          <w:color w:val="231F20"/>
          <w:u w:color="231F20"/>
          <w:lang w:val="en-US"/>
        </w:rPr>
        <w:t>Polymaterism</w:t>
      </w:r>
      <w:proofErr w:type="spellEnd"/>
      <w:r w:rsidRPr="003F68C3">
        <w:rPr>
          <w:color w:val="231F20"/>
          <w:u w:color="231F20"/>
          <w:lang w:val="en-US"/>
        </w:rPr>
        <w:t xml:space="preserve"> in Early Syrian Ebla, in S. </w:t>
      </w:r>
      <w:proofErr w:type="gramStart"/>
      <w:r w:rsidRPr="003F68C3">
        <w:rPr>
          <w:color w:val="231F20"/>
          <w:u w:color="231F20"/>
          <w:lang w:val="en-US"/>
        </w:rPr>
        <w:t>Di</w:t>
      </w:r>
      <w:proofErr w:type="gramEnd"/>
      <w:r w:rsidRPr="003F68C3">
        <w:rPr>
          <w:color w:val="231F20"/>
          <w:u w:color="231F20"/>
          <w:lang w:val="en-US"/>
        </w:rPr>
        <w:t xml:space="preserve"> Paolo (ed.), </w:t>
      </w:r>
      <w:r w:rsidRPr="003F68C3">
        <w:rPr>
          <w:i/>
          <w:iCs/>
          <w:color w:val="231F20"/>
          <w:u w:color="231F20"/>
          <w:lang w:val="en-US"/>
        </w:rPr>
        <w:t xml:space="preserve">Composite Artefacts in the Ancient Near East. </w:t>
      </w:r>
      <w:r>
        <w:rPr>
          <w:i/>
          <w:iCs/>
          <w:color w:val="231F20"/>
          <w:u w:color="231F20"/>
          <w:lang w:val="en-US"/>
        </w:rPr>
        <w:t>Exhibiting an imaginative materiality, showing a genealogical nature</w:t>
      </w:r>
      <w:r>
        <w:rPr>
          <w:color w:val="231F20"/>
          <w:u w:color="231F20"/>
          <w:lang w:val="en-US"/>
        </w:rPr>
        <w:t>, Oxford, pp. 73-84. ISBN 978 1 78491 853 8.</w:t>
      </w:r>
    </w:p>
    <w:p w14:paraId="72D4EB9F" w14:textId="77777777" w:rsidR="00E400B4" w:rsidRDefault="00474057">
      <w:pPr>
        <w:numPr>
          <w:ilvl w:val="0"/>
          <w:numId w:val="9"/>
        </w:numPr>
        <w:spacing w:line="240" w:lineRule="auto"/>
        <w:rPr>
          <w:color w:val="231F20"/>
          <w:lang w:val="en-US"/>
        </w:rPr>
      </w:pPr>
      <w:r>
        <w:rPr>
          <w:lang w:val="en-US"/>
        </w:rPr>
        <w:t xml:space="preserve">A City of Gold for the Queen: Some Thoughts about the Mural Crown of Assyrian Queens, in M. Cavalieri, C. </w:t>
      </w:r>
      <w:proofErr w:type="spellStart"/>
      <w:r>
        <w:rPr>
          <w:lang w:val="en-US"/>
        </w:rPr>
        <w:t>Boschetti</w:t>
      </w:r>
      <w:proofErr w:type="spellEnd"/>
      <w:r>
        <w:rPr>
          <w:lang w:val="en-US"/>
        </w:rPr>
        <w:t xml:space="preserve"> (eds), </w:t>
      </w:r>
      <w:proofErr w:type="spellStart"/>
      <w:r>
        <w:rPr>
          <w:lang w:val="en-US"/>
        </w:rPr>
        <w:t>Multa</w:t>
      </w:r>
      <w:proofErr w:type="spellEnd"/>
      <w:r>
        <w:rPr>
          <w:lang w:val="en-US"/>
        </w:rPr>
        <w:t xml:space="preserve"> per </w:t>
      </w:r>
      <w:proofErr w:type="spellStart"/>
      <w:r>
        <w:rPr>
          <w:lang w:val="en-US"/>
        </w:rPr>
        <w:t>Aeqvora</w:t>
      </w:r>
      <w:proofErr w:type="spellEnd"/>
      <w:r>
        <w:rPr>
          <w:lang w:val="en-US"/>
        </w:rPr>
        <w:t xml:space="preserve">. </w:t>
      </w:r>
      <w:r>
        <w:rPr>
          <w:i/>
          <w:iCs/>
        </w:rPr>
        <w:t>Il polisemico significato della moderna ricerca archeologica. Omaggio a Sara Santoro</w:t>
      </w:r>
      <w:r>
        <w:t xml:space="preserve">, Vol. 2, </w:t>
      </w:r>
      <w:proofErr w:type="spellStart"/>
      <w:r>
        <w:t>Louvain</w:t>
      </w:r>
      <w:proofErr w:type="spellEnd"/>
      <w:r>
        <w:t xml:space="preserve">, PUL, pp. 731-750. ISBN: </w:t>
      </w:r>
      <w:r>
        <w:rPr>
          <w:color w:val="221E1F"/>
          <w:u w:color="221E1F"/>
        </w:rPr>
        <w:t>978-2-87558-691-9.</w:t>
      </w:r>
    </w:p>
    <w:p w14:paraId="6D6018F6" w14:textId="77777777" w:rsidR="00E400B4" w:rsidRDefault="00474057">
      <w:pPr>
        <w:numPr>
          <w:ilvl w:val="0"/>
          <w:numId w:val="9"/>
        </w:numPr>
        <w:spacing w:line="240" w:lineRule="auto"/>
        <w:rPr>
          <w:color w:val="231F20"/>
        </w:rPr>
      </w:pPr>
      <w:r>
        <w:t>Ancora sui rapporti tra Ebla e l’Egitto:</w:t>
      </w:r>
      <w:r>
        <w:rPr>
          <w:color w:val="231F20"/>
          <w:u w:color="231F20"/>
        </w:rPr>
        <w:t xml:space="preserve"> note a margine, in A. Vacca, S. Pizzimenti, M.G. Micale (</w:t>
      </w:r>
      <w:proofErr w:type="spellStart"/>
      <w:r>
        <w:rPr>
          <w:color w:val="231F20"/>
          <w:u w:color="231F20"/>
        </w:rPr>
        <w:t>eds</w:t>
      </w:r>
      <w:proofErr w:type="spellEnd"/>
      <w:r>
        <w:rPr>
          <w:color w:val="231F20"/>
          <w:u w:color="231F20"/>
        </w:rPr>
        <w:t xml:space="preserve">), </w:t>
      </w:r>
      <w:r>
        <w:rPr>
          <w:i/>
          <w:iCs/>
          <w:color w:val="231F20"/>
          <w:u w:color="231F20"/>
        </w:rPr>
        <w:t xml:space="preserve">A Oriente del Delta: Scritti sull’Egitto ed il Vicino Oriente antico in onore di Gabriella Scandone </w:t>
      </w:r>
      <w:proofErr w:type="spellStart"/>
      <w:r>
        <w:rPr>
          <w:i/>
          <w:iCs/>
          <w:color w:val="231F20"/>
          <w:u w:color="231F20"/>
        </w:rPr>
        <w:t>Matthiae</w:t>
      </w:r>
      <w:proofErr w:type="spellEnd"/>
      <w:r>
        <w:rPr>
          <w:color w:val="231F20"/>
          <w:u w:color="231F20"/>
        </w:rPr>
        <w:t xml:space="preserve"> (= </w:t>
      </w:r>
      <w:r>
        <w:rPr>
          <w:i/>
          <w:iCs/>
          <w:color w:val="231F20"/>
          <w:u w:color="231F20"/>
        </w:rPr>
        <w:t>CMAO</w:t>
      </w:r>
      <w:r>
        <w:rPr>
          <w:color w:val="231F20"/>
          <w:u w:color="231F20"/>
        </w:rPr>
        <w:t xml:space="preserve"> XVIII), Roma, pp. 495-520. </w:t>
      </w:r>
      <w:r>
        <w:t>ISBN 978-88-6687-139-2</w:t>
      </w:r>
      <w:r>
        <w:rPr>
          <w:color w:val="231F20"/>
          <w:u w:color="231F20"/>
        </w:rPr>
        <w:t>.</w:t>
      </w:r>
      <w:r>
        <w:t xml:space="preserve"> ISSN 1120-9631.</w:t>
      </w:r>
    </w:p>
    <w:p w14:paraId="1AAA8C48" w14:textId="77777777" w:rsidR="00E400B4" w:rsidRDefault="00474057">
      <w:pPr>
        <w:numPr>
          <w:ilvl w:val="0"/>
          <w:numId w:val="9"/>
        </w:numPr>
        <w:spacing w:line="240" w:lineRule="auto"/>
        <w:rPr>
          <w:color w:val="231F20"/>
          <w:lang w:val="en-US"/>
        </w:rPr>
      </w:pPr>
      <w:r>
        <w:rPr>
          <w:lang w:val="en-US"/>
        </w:rPr>
        <w:lastRenderedPageBreak/>
        <w:t xml:space="preserve">Building up a History of Art of the Ancient Near East. The Case of Ebla and the Third Millennium BC Court Ladies, in S. </w:t>
      </w:r>
      <w:proofErr w:type="spellStart"/>
      <w:r>
        <w:rPr>
          <w:lang w:val="en-US"/>
        </w:rPr>
        <w:t>Svärd</w:t>
      </w:r>
      <w:proofErr w:type="spellEnd"/>
      <w:r>
        <w:rPr>
          <w:lang w:val="en-US"/>
        </w:rPr>
        <w:t xml:space="preserve">, A. Garcia Ventura (eds), </w:t>
      </w:r>
      <w:r>
        <w:rPr>
          <w:i/>
          <w:iCs/>
          <w:lang w:val="en-US"/>
        </w:rPr>
        <w:t>Studying Gender in the Ancient Near East</w:t>
      </w:r>
      <w:r>
        <w:rPr>
          <w:lang w:val="en-US"/>
        </w:rPr>
        <w:t xml:space="preserve">, Philadelphia, </w:t>
      </w:r>
      <w:proofErr w:type="spellStart"/>
      <w:r>
        <w:rPr>
          <w:lang w:val="en-US"/>
        </w:rPr>
        <w:t>Eisenbrauns</w:t>
      </w:r>
      <w:proofErr w:type="spellEnd"/>
      <w:r>
        <w:rPr>
          <w:lang w:val="en-US"/>
        </w:rPr>
        <w:t>, pp. 353-371. ISBN 978-15-7506-770-4.</w:t>
      </w:r>
    </w:p>
    <w:p w14:paraId="1BD463D3" w14:textId="77777777" w:rsidR="00E400B4" w:rsidRDefault="00474057">
      <w:pPr>
        <w:numPr>
          <w:ilvl w:val="0"/>
          <w:numId w:val="9"/>
        </w:numPr>
        <w:spacing w:line="240" w:lineRule="auto"/>
        <w:rPr>
          <w:color w:val="231F20"/>
          <w:lang w:val="en-US"/>
        </w:rPr>
      </w:pPr>
      <w:r>
        <w:rPr>
          <w:color w:val="231F20"/>
          <w:u w:color="231F20"/>
          <w:lang w:val="en-US"/>
        </w:rPr>
        <w:t xml:space="preserve">Representations of Steles in the Palace Glyptic of Early Syrian Ebla, in P. </w:t>
      </w:r>
      <w:proofErr w:type="spellStart"/>
      <w:r>
        <w:rPr>
          <w:color w:val="231F20"/>
          <w:u w:color="231F20"/>
          <w:lang w:val="en-US"/>
        </w:rPr>
        <w:t>Attinger</w:t>
      </w:r>
      <w:proofErr w:type="spellEnd"/>
      <w:r>
        <w:rPr>
          <w:color w:val="231F20"/>
          <w:u w:color="231F20"/>
          <w:lang w:val="en-US"/>
        </w:rPr>
        <w:t xml:space="preserve">, A. </w:t>
      </w:r>
      <w:proofErr w:type="spellStart"/>
      <w:r>
        <w:rPr>
          <w:color w:val="231F20"/>
          <w:u w:color="231F20"/>
          <w:lang w:val="en-US"/>
        </w:rPr>
        <w:t>Cavigneaux</w:t>
      </w:r>
      <w:proofErr w:type="spellEnd"/>
      <w:r>
        <w:rPr>
          <w:color w:val="231F20"/>
          <w:u w:color="231F20"/>
          <w:lang w:val="en-US"/>
        </w:rPr>
        <w:t xml:space="preserve">, C. </w:t>
      </w:r>
      <w:proofErr w:type="spellStart"/>
      <w:r>
        <w:rPr>
          <w:color w:val="231F20"/>
          <w:u w:color="231F20"/>
          <w:lang w:val="en-US"/>
        </w:rPr>
        <w:t>Mittermayer</w:t>
      </w:r>
      <w:proofErr w:type="spellEnd"/>
      <w:r>
        <w:rPr>
          <w:color w:val="231F20"/>
          <w:u w:color="231F20"/>
          <w:lang w:val="en-US"/>
        </w:rPr>
        <w:t xml:space="preserve">, M. </w:t>
      </w:r>
      <w:proofErr w:type="spellStart"/>
      <w:r>
        <w:rPr>
          <w:color w:val="231F20"/>
          <w:u w:color="231F20"/>
          <w:lang w:val="en-US"/>
        </w:rPr>
        <w:t>Novák</w:t>
      </w:r>
      <w:proofErr w:type="spellEnd"/>
      <w:r>
        <w:rPr>
          <w:color w:val="231F20"/>
          <w:u w:color="231F20"/>
          <w:lang w:val="en-US"/>
        </w:rPr>
        <w:t xml:space="preserve"> (eds), </w:t>
      </w:r>
      <w:r>
        <w:rPr>
          <w:i/>
          <w:iCs/>
          <w:color w:val="231F20"/>
          <w:u w:color="231F20"/>
          <w:lang w:val="en-US"/>
        </w:rPr>
        <w:t>Text and Image. Proceedings of the 61</w:t>
      </w:r>
      <w:r>
        <w:rPr>
          <w:i/>
          <w:iCs/>
          <w:color w:val="231F20"/>
          <w:u w:color="231F20"/>
          <w:vertAlign w:val="superscript"/>
          <w:lang w:val="en-US"/>
        </w:rPr>
        <w:t>e</w:t>
      </w:r>
      <w:r>
        <w:rPr>
          <w:i/>
          <w:iCs/>
          <w:color w:val="231F20"/>
          <w:u w:color="231F20"/>
          <w:lang w:val="en-US"/>
        </w:rPr>
        <w:t xml:space="preserve"> Rencontre </w:t>
      </w:r>
      <w:proofErr w:type="spellStart"/>
      <w:r>
        <w:rPr>
          <w:i/>
          <w:iCs/>
          <w:color w:val="231F20"/>
          <w:u w:color="231F20"/>
          <w:lang w:val="en-US"/>
        </w:rPr>
        <w:t>Assyriologique</w:t>
      </w:r>
      <w:proofErr w:type="spellEnd"/>
      <w:r>
        <w:rPr>
          <w:i/>
          <w:iCs/>
          <w:color w:val="231F20"/>
          <w:u w:color="231F20"/>
          <w:lang w:val="en-US"/>
        </w:rPr>
        <w:t xml:space="preserve"> </w:t>
      </w:r>
      <w:proofErr w:type="spellStart"/>
      <w:r>
        <w:rPr>
          <w:i/>
          <w:iCs/>
          <w:color w:val="231F20"/>
          <w:u w:color="231F20"/>
          <w:lang w:val="en-US"/>
        </w:rPr>
        <w:t>Internationale</w:t>
      </w:r>
      <w:proofErr w:type="spellEnd"/>
      <w:r>
        <w:rPr>
          <w:i/>
          <w:iCs/>
          <w:color w:val="231F20"/>
          <w:u w:color="231F20"/>
          <w:lang w:val="en-US"/>
        </w:rPr>
        <w:t>, Geneva and Bern, 22-26 June 2015</w:t>
      </w:r>
      <w:r>
        <w:rPr>
          <w:color w:val="231F20"/>
          <w:u w:color="231F20"/>
          <w:lang w:val="en-US"/>
        </w:rPr>
        <w:t xml:space="preserve">, Leuven – Paris – Bristol, CT, </w:t>
      </w:r>
      <w:proofErr w:type="spellStart"/>
      <w:r>
        <w:rPr>
          <w:color w:val="231F20"/>
          <w:u w:color="231F20"/>
          <w:lang w:val="en-US"/>
        </w:rPr>
        <w:t>Peeters</w:t>
      </w:r>
      <w:proofErr w:type="spellEnd"/>
      <w:r>
        <w:rPr>
          <w:color w:val="231F20"/>
          <w:u w:color="231F20"/>
          <w:lang w:val="en-US"/>
        </w:rPr>
        <w:t>, pp.</w:t>
      </w:r>
      <w:r>
        <w:rPr>
          <w:i/>
          <w:iCs/>
          <w:color w:val="231F20"/>
          <w:u w:color="231F20"/>
          <w:lang w:val="en-US"/>
        </w:rPr>
        <w:t xml:space="preserve"> </w:t>
      </w:r>
      <w:r>
        <w:rPr>
          <w:color w:val="231F20"/>
          <w:u w:color="231F20"/>
          <w:lang w:val="en-US"/>
        </w:rPr>
        <w:t xml:space="preserve">335-345. ISBN </w:t>
      </w:r>
      <w:r>
        <w:rPr>
          <w:rFonts w:ascii="Garamond" w:hAnsi="Garamond"/>
          <w:sz w:val="27"/>
          <w:szCs w:val="27"/>
          <w:shd w:val="clear" w:color="auto" w:fill="FFFFFF"/>
        </w:rPr>
        <w:t>978-90-429-3713-0</w:t>
      </w:r>
    </w:p>
    <w:p w14:paraId="3E065BEF" w14:textId="77777777" w:rsidR="00E400B4" w:rsidRDefault="00474057">
      <w:pPr>
        <w:numPr>
          <w:ilvl w:val="0"/>
          <w:numId w:val="9"/>
        </w:numPr>
        <w:spacing w:line="240" w:lineRule="auto"/>
        <w:rPr>
          <w:color w:val="231F20"/>
        </w:rPr>
      </w:pPr>
      <w:r w:rsidRPr="003F68C3">
        <w:rPr>
          <w:color w:val="231F20"/>
          <w:u w:color="231F20"/>
          <w:lang w:val="en-US"/>
        </w:rPr>
        <w:t xml:space="preserve">The Archaeological Park of Ebla. </w:t>
      </w:r>
      <w:r>
        <w:rPr>
          <w:color w:val="231F20"/>
          <w:u w:color="231F20"/>
          <w:lang w:val="en-US"/>
        </w:rPr>
        <w:t xml:space="preserve">A Long-Term Plan for the Site and Its Region, in J. Abdul </w:t>
      </w:r>
      <w:proofErr w:type="spellStart"/>
      <w:r>
        <w:rPr>
          <w:color w:val="231F20"/>
          <w:u w:color="231F20"/>
          <w:lang w:val="en-US"/>
        </w:rPr>
        <w:t>Massih</w:t>
      </w:r>
      <w:proofErr w:type="spellEnd"/>
      <w:r>
        <w:rPr>
          <w:color w:val="231F20"/>
          <w:u w:color="231F20"/>
          <w:lang w:val="en-US"/>
        </w:rPr>
        <w:t xml:space="preserve">, S. Nishiyama, H. </w:t>
      </w:r>
      <w:proofErr w:type="spellStart"/>
      <w:r>
        <w:rPr>
          <w:color w:val="231F20"/>
          <w:u w:color="231F20"/>
          <w:lang w:val="en-US"/>
        </w:rPr>
        <w:t>Charaf</w:t>
      </w:r>
      <w:proofErr w:type="spellEnd"/>
      <w:r>
        <w:rPr>
          <w:color w:val="231F20"/>
          <w:u w:color="231F20"/>
          <w:lang w:val="en-US"/>
        </w:rPr>
        <w:t xml:space="preserve">, A. Deb (eds), </w:t>
      </w:r>
      <w:r>
        <w:rPr>
          <w:i/>
          <w:iCs/>
          <w:color w:val="231F20"/>
          <w:u w:color="231F20"/>
          <w:lang w:val="en-US"/>
        </w:rPr>
        <w:t>Archaeological Explorations in Syria 2000-2011. Proceedings of ISCACH-Beirut 2015</w:t>
      </w:r>
      <w:r>
        <w:rPr>
          <w:color w:val="231F20"/>
          <w:u w:color="231F20"/>
          <w:lang w:val="en-US"/>
        </w:rPr>
        <w:t xml:space="preserve">, Oxford, </w:t>
      </w:r>
      <w:proofErr w:type="spellStart"/>
      <w:r>
        <w:rPr>
          <w:color w:val="231F20"/>
          <w:u w:color="231F20"/>
          <w:lang w:val="en-US"/>
        </w:rPr>
        <w:t>Archaeopress</w:t>
      </w:r>
      <w:proofErr w:type="spellEnd"/>
      <w:r>
        <w:rPr>
          <w:color w:val="231F20"/>
          <w:u w:color="231F20"/>
          <w:lang w:val="en-US"/>
        </w:rPr>
        <w:t xml:space="preserve">, pp. 297-307. ISBN </w:t>
      </w:r>
      <w:r>
        <w:rPr>
          <w:sz w:val="22"/>
          <w:szCs w:val="22"/>
          <w:lang w:val="en-US"/>
        </w:rPr>
        <w:t>978 1 78491 947 4.</w:t>
      </w:r>
    </w:p>
    <w:p w14:paraId="1501C834" w14:textId="77777777" w:rsidR="00E400B4" w:rsidRDefault="00474057">
      <w:pPr>
        <w:numPr>
          <w:ilvl w:val="0"/>
          <w:numId w:val="9"/>
        </w:numPr>
        <w:spacing w:line="240" w:lineRule="auto"/>
        <w:rPr>
          <w:color w:val="231F20"/>
          <w:lang w:val="en-US"/>
        </w:rPr>
      </w:pPr>
      <w:r>
        <w:rPr>
          <w:lang w:val="en-US"/>
        </w:rPr>
        <w:t xml:space="preserve">A New Dress for the </w:t>
      </w:r>
      <w:proofErr w:type="spellStart"/>
      <w:r>
        <w:rPr>
          <w:i/>
          <w:iCs/>
          <w:lang w:val="en-US"/>
        </w:rPr>
        <w:t>Maliktum</w:t>
      </w:r>
      <w:proofErr w:type="spellEnd"/>
      <w:r>
        <w:rPr>
          <w:lang w:val="en-US"/>
        </w:rPr>
        <w:t xml:space="preserve">. Attires and Functions of Court-Ladies at Ebla in the Early and Old Syrian Periods, in </w:t>
      </w:r>
      <w:r>
        <w:rPr>
          <w:i/>
          <w:iCs/>
          <w:lang w:val="en-US"/>
        </w:rPr>
        <w:t xml:space="preserve">Studia </w:t>
      </w:r>
      <w:proofErr w:type="spellStart"/>
      <w:r>
        <w:rPr>
          <w:i/>
          <w:iCs/>
          <w:lang w:val="en-US"/>
        </w:rPr>
        <w:t>Eblaitica</w:t>
      </w:r>
      <w:proofErr w:type="spellEnd"/>
      <w:r>
        <w:rPr>
          <w:lang w:val="en-US"/>
        </w:rPr>
        <w:t xml:space="preserve"> 4, pp. 59-108. ISBN 978-3-447-11126-3, ISSN 2364-7124.</w:t>
      </w:r>
    </w:p>
    <w:p w14:paraId="006A2758" w14:textId="77777777" w:rsidR="00E400B4" w:rsidRDefault="00474057">
      <w:pPr>
        <w:numPr>
          <w:ilvl w:val="0"/>
          <w:numId w:val="9"/>
        </w:numPr>
        <w:spacing w:line="240" w:lineRule="auto"/>
        <w:rPr>
          <w:color w:val="231F20"/>
          <w:lang w:val="en-US"/>
        </w:rPr>
      </w:pPr>
      <w:r>
        <w:rPr>
          <w:color w:val="212121"/>
          <w:u w:color="212121"/>
          <w:lang w:val="en-US"/>
        </w:rPr>
        <w:t>Amorite Ladies at the Neo-Assyrian Court:</w:t>
      </w:r>
      <w:r>
        <w:rPr>
          <w:color w:val="231F20"/>
          <w:u w:color="231F20"/>
          <w:lang w:val="en-US"/>
        </w:rPr>
        <w:t xml:space="preserve"> </w:t>
      </w:r>
      <w:r>
        <w:rPr>
          <w:color w:val="212121"/>
          <w:u w:color="212121"/>
          <w:lang w:val="en-US"/>
        </w:rPr>
        <w:t xml:space="preserve">Building up an Image, Deconstructing an Image, Transmitting an Image, in </w:t>
      </w:r>
      <w:r>
        <w:rPr>
          <w:lang w:val="en-US"/>
        </w:rPr>
        <w:t xml:space="preserve">S.L. </w:t>
      </w:r>
      <w:proofErr w:type="spellStart"/>
      <w:r>
        <w:rPr>
          <w:lang w:val="en-US"/>
        </w:rPr>
        <w:t>Budin</w:t>
      </w:r>
      <w:proofErr w:type="spellEnd"/>
      <w:r>
        <w:rPr>
          <w:lang w:val="en-US"/>
        </w:rPr>
        <w:t xml:space="preserve">, M. </w:t>
      </w:r>
      <w:proofErr w:type="spellStart"/>
      <w:r>
        <w:rPr>
          <w:lang w:val="en-US"/>
        </w:rPr>
        <w:t>Cifarelli</w:t>
      </w:r>
      <w:proofErr w:type="spellEnd"/>
      <w:r>
        <w:rPr>
          <w:lang w:val="en-US"/>
        </w:rPr>
        <w:t xml:space="preserve">, A. Garcia-Ventura, A. Millet </w:t>
      </w:r>
      <w:proofErr w:type="spellStart"/>
      <w:r>
        <w:rPr>
          <w:lang w:val="en-US"/>
        </w:rPr>
        <w:t>Albà</w:t>
      </w:r>
      <w:proofErr w:type="spellEnd"/>
      <w:r>
        <w:rPr>
          <w:lang w:val="en-US"/>
        </w:rPr>
        <w:t xml:space="preserve"> (eds), </w:t>
      </w:r>
      <w:r>
        <w:rPr>
          <w:i/>
          <w:iCs/>
          <w:lang w:val="en-US"/>
        </w:rPr>
        <w:t>Gender and Methodology in the Ancient Near East: Approaches from Assyriology and Beyond</w:t>
      </w:r>
      <w:r>
        <w:rPr>
          <w:lang w:val="en-US"/>
        </w:rPr>
        <w:t>, Barcelona, pp. 163-176. ISBN 978-84-9168-073-4.</w:t>
      </w:r>
    </w:p>
    <w:p w14:paraId="03741425" w14:textId="77777777" w:rsidR="00E400B4" w:rsidRDefault="00E400B4">
      <w:pPr>
        <w:spacing w:line="240" w:lineRule="auto"/>
        <w:rPr>
          <w:color w:val="212121"/>
          <w:u w:color="212121"/>
          <w:lang w:val="en-US"/>
        </w:rPr>
      </w:pPr>
    </w:p>
    <w:p w14:paraId="17357343" w14:textId="77777777" w:rsidR="00E400B4" w:rsidRDefault="00474057">
      <w:pPr>
        <w:spacing w:line="240" w:lineRule="auto"/>
        <w:jc w:val="center"/>
        <w:rPr>
          <w:color w:val="231F20"/>
          <w:u w:color="231F20"/>
          <w:lang w:val="en-US"/>
        </w:rPr>
      </w:pPr>
      <w:r>
        <w:rPr>
          <w:color w:val="212121"/>
          <w:u w:color="212121"/>
          <w:lang w:val="en-US"/>
        </w:rPr>
        <w:t>2019</w:t>
      </w:r>
    </w:p>
    <w:p w14:paraId="78938991" w14:textId="77777777" w:rsidR="00E400B4" w:rsidRDefault="00474057">
      <w:pPr>
        <w:numPr>
          <w:ilvl w:val="0"/>
          <w:numId w:val="9"/>
        </w:numPr>
        <w:spacing w:line="240" w:lineRule="auto"/>
        <w:rPr>
          <w:color w:val="231F20"/>
          <w:lang w:val="en-US"/>
        </w:rPr>
      </w:pPr>
      <w:r>
        <w:rPr>
          <w:color w:val="212121"/>
          <w:u w:color="212121"/>
          <w:lang w:val="en-US"/>
        </w:rPr>
        <w:t xml:space="preserve">The Royal Palace G of Early Syrian Ebla: Structure and Functions, in M. </w:t>
      </w:r>
      <w:proofErr w:type="spellStart"/>
      <w:r>
        <w:rPr>
          <w:color w:val="212121"/>
          <w:u w:color="212121"/>
          <w:lang w:val="en-US"/>
        </w:rPr>
        <w:t>Bietak</w:t>
      </w:r>
      <w:proofErr w:type="spellEnd"/>
      <w:r>
        <w:rPr>
          <w:color w:val="212121"/>
          <w:u w:color="212121"/>
          <w:lang w:val="en-US"/>
        </w:rPr>
        <w:t xml:space="preserve">, P. </w:t>
      </w:r>
      <w:proofErr w:type="spellStart"/>
      <w:r>
        <w:rPr>
          <w:color w:val="212121"/>
          <w:u w:color="212121"/>
          <w:lang w:val="en-US"/>
        </w:rPr>
        <w:t>Matthiae</w:t>
      </w:r>
      <w:proofErr w:type="spellEnd"/>
      <w:r>
        <w:rPr>
          <w:color w:val="212121"/>
          <w:u w:color="212121"/>
          <w:lang w:val="en-US"/>
        </w:rPr>
        <w:t xml:space="preserve">, S. </w:t>
      </w:r>
      <w:proofErr w:type="spellStart"/>
      <w:r>
        <w:rPr>
          <w:color w:val="212121"/>
          <w:u w:color="212121"/>
          <w:lang w:val="en-US"/>
        </w:rPr>
        <w:t>Prell</w:t>
      </w:r>
      <w:proofErr w:type="spellEnd"/>
      <w:r>
        <w:rPr>
          <w:color w:val="212121"/>
          <w:u w:color="212121"/>
          <w:lang w:val="en-US"/>
        </w:rPr>
        <w:t xml:space="preserve"> (eds), </w:t>
      </w:r>
      <w:r>
        <w:rPr>
          <w:i/>
          <w:iCs/>
          <w:color w:val="212121"/>
          <w:u w:color="212121"/>
          <w:lang w:val="en-US"/>
        </w:rPr>
        <w:t>Ancient Egyptian and Ancient Near Eastern Palaces. Vol. II. Proceedings of a workshop held at the 10</w:t>
      </w:r>
      <w:r>
        <w:rPr>
          <w:i/>
          <w:iCs/>
          <w:color w:val="212121"/>
          <w:u w:color="212121"/>
          <w:vertAlign w:val="superscript"/>
          <w:lang w:val="en-US"/>
        </w:rPr>
        <w:t>th</w:t>
      </w:r>
      <w:r>
        <w:rPr>
          <w:i/>
          <w:iCs/>
          <w:color w:val="212121"/>
          <w:u w:color="212121"/>
          <w:lang w:val="en-US"/>
        </w:rPr>
        <w:t xml:space="preserve"> ICAANE in Vienna, 25-26 April 2016</w:t>
      </w:r>
      <w:r>
        <w:rPr>
          <w:color w:val="212121"/>
          <w:u w:color="212121"/>
          <w:lang w:val="en-US"/>
        </w:rPr>
        <w:t xml:space="preserve"> (= </w:t>
      </w:r>
      <w:r>
        <w:rPr>
          <w:i/>
          <w:iCs/>
          <w:color w:val="212121"/>
          <w:u w:color="212121"/>
          <w:lang w:val="en-US"/>
        </w:rPr>
        <w:t>Ancient Egyptian and Ancient Near Eastern Palaces</w:t>
      </w:r>
      <w:r>
        <w:rPr>
          <w:color w:val="212121"/>
          <w:u w:color="212121"/>
          <w:lang w:val="en-US"/>
        </w:rPr>
        <w:t xml:space="preserve"> 8), Wiesbaden, pp. 67-79. ISSN 2627-8022; ISBN 978-3-447-11183-6.</w:t>
      </w:r>
    </w:p>
    <w:p w14:paraId="4F117166" w14:textId="77777777" w:rsidR="00E400B4" w:rsidRDefault="00474057">
      <w:pPr>
        <w:numPr>
          <w:ilvl w:val="0"/>
          <w:numId w:val="9"/>
        </w:numPr>
        <w:spacing w:line="240" w:lineRule="auto"/>
        <w:rPr>
          <w:color w:val="231F20"/>
          <w:lang w:val="en-US"/>
        </w:rPr>
      </w:pPr>
      <w:r>
        <w:rPr>
          <w:lang w:val="en-US"/>
        </w:rPr>
        <w:t xml:space="preserve">A Note about an Ewer of Probable Anatolian Production, from One of the Tombs of the Assyrian Queens at Nimrud, in P.S. Avetisyan, R. Dan, Y.H. </w:t>
      </w:r>
      <w:proofErr w:type="spellStart"/>
      <w:r>
        <w:rPr>
          <w:lang w:val="en-US"/>
        </w:rPr>
        <w:t>Grekyan</w:t>
      </w:r>
      <w:proofErr w:type="spellEnd"/>
      <w:r>
        <w:rPr>
          <w:lang w:val="en-US"/>
        </w:rPr>
        <w:t xml:space="preserve"> (eds), </w:t>
      </w:r>
      <w:r>
        <w:rPr>
          <w:i/>
          <w:iCs/>
          <w:lang w:val="en-US"/>
        </w:rPr>
        <w:t>Studies in Near Eastern history</w:t>
      </w:r>
      <w:r>
        <w:rPr>
          <w:i/>
          <w:iCs/>
          <w:color w:val="231F20"/>
          <w:u w:color="231F20"/>
          <w:lang w:val="en-US"/>
        </w:rPr>
        <w:t xml:space="preserve"> </w:t>
      </w:r>
      <w:r>
        <w:rPr>
          <w:i/>
          <w:iCs/>
          <w:lang w:val="en-US"/>
        </w:rPr>
        <w:t>and archaeology</w:t>
      </w:r>
      <w:r>
        <w:rPr>
          <w:i/>
          <w:iCs/>
          <w:color w:val="231F20"/>
          <w:u w:color="231F20"/>
          <w:lang w:val="en-US"/>
        </w:rPr>
        <w:t xml:space="preserve"> </w:t>
      </w:r>
      <w:r>
        <w:rPr>
          <w:i/>
          <w:iCs/>
          <w:lang w:val="en-US"/>
        </w:rPr>
        <w:t xml:space="preserve">presented to </w:t>
      </w:r>
      <w:proofErr w:type="spellStart"/>
      <w:r>
        <w:rPr>
          <w:i/>
          <w:iCs/>
          <w:lang w:val="en-US"/>
        </w:rPr>
        <w:t>Mirjo</w:t>
      </w:r>
      <w:proofErr w:type="spellEnd"/>
      <w:r>
        <w:rPr>
          <w:i/>
          <w:iCs/>
          <w:lang w:val="en-US"/>
        </w:rPr>
        <w:t xml:space="preserve"> Salvini </w:t>
      </w:r>
      <w:proofErr w:type="gramStart"/>
      <w:r>
        <w:rPr>
          <w:i/>
          <w:iCs/>
          <w:lang w:val="en-US"/>
        </w:rPr>
        <w:t>on the occasion</w:t>
      </w:r>
      <w:r>
        <w:rPr>
          <w:i/>
          <w:iCs/>
          <w:color w:val="231F20"/>
          <w:u w:color="231F20"/>
          <w:lang w:val="en-US"/>
        </w:rPr>
        <w:t xml:space="preserve"> </w:t>
      </w:r>
      <w:r>
        <w:rPr>
          <w:i/>
          <w:iCs/>
          <w:lang w:val="en-US"/>
        </w:rPr>
        <w:t>of</w:t>
      </w:r>
      <w:proofErr w:type="gramEnd"/>
      <w:r>
        <w:rPr>
          <w:i/>
          <w:iCs/>
          <w:lang w:val="en-US"/>
        </w:rPr>
        <w:t xml:space="preserve"> his 80</w:t>
      </w:r>
      <w:r>
        <w:rPr>
          <w:i/>
          <w:iCs/>
          <w:vertAlign w:val="superscript"/>
          <w:lang w:val="en-US"/>
        </w:rPr>
        <w:t>th</w:t>
      </w:r>
      <w:r>
        <w:rPr>
          <w:i/>
          <w:iCs/>
          <w:lang w:val="en-US"/>
        </w:rPr>
        <w:t xml:space="preserve"> birthday</w:t>
      </w:r>
      <w:r>
        <w:rPr>
          <w:lang w:val="en-US"/>
        </w:rPr>
        <w:t>, Oxford, pp. 426-433. ISBN 978-1-78491-943-6.</w:t>
      </w:r>
    </w:p>
    <w:p w14:paraId="6B382D7E" w14:textId="77777777" w:rsidR="00E400B4" w:rsidRDefault="00474057">
      <w:pPr>
        <w:numPr>
          <w:ilvl w:val="0"/>
          <w:numId w:val="9"/>
        </w:numPr>
        <w:spacing w:line="240" w:lineRule="auto"/>
        <w:rPr>
          <w:color w:val="231F20"/>
          <w:lang w:val="en-US"/>
        </w:rPr>
      </w:pPr>
      <w:r>
        <w:rPr>
          <w:lang w:val="en-US"/>
        </w:rPr>
        <w:t xml:space="preserve">“Private Chapels” in Southern Mesopotamia at the Beginning of the Second Millennium BC, in J.M. Evans, E. </w:t>
      </w:r>
      <w:proofErr w:type="spellStart"/>
      <w:r>
        <w:rPr>
          <w:lang w:val="en-US"/>
        </w:rPr>
        <w:t>Roßberger</w:t>
      </w:r>
      <w:proofErr w:type="spellEnd"/>
      <w:r>
        <w:rPr>
          <w:lang w:val="en-US"/>
        </w:rPr>
        <w:t xml:space="preserve"> (eds), </w:t>
      </w:r>
      <w:r>
        <w:rPr>
          <w:i/>
          <w:iCs/>
          <w:lang w:val="en-US"/>
        </w:rPr>
        <w:t>Ancient Near Eastern Temple Inventories in the Third and Second Millennia BCE: Integrating Archaeological, Textual, and Visual Sources. Proceedings of a conference held at the LMU Centre for Advanced Studies, November 14-15, 2016</w:t>
      </w:r>
      <w:r>
        <w:rPr>
          <w:lang w:val="en-US"/>
        </w:rPr>
        <w:t>, Munich, pp. 119-129. ISBN: 978-3-935012-36-2.</w:t>
      </w:r>
    </w:p>
    <w:p w14:paraId="65363A00" w14:textId="77777777" w:rsidR="00E400B4" w:rsidRDefault="00474057">
      <w:pPr>
        <w:numPr>
          <w:ilvl w:val="0"/>
          <w:numId w:val="6"/>
        </w:numPr>
        <w:suppressAutoHyphens w:val="0"/>
        <w:spacing w:line="240" w:lineRule="auto"/>
        <w:jc w:val="left"/>
        <w:rPr>
          <w:lang w:val="en-US"/>
        </w:rPr>
      </w:pPr>
      <w:r>
        <w:rPr>
          <w:lang w:val="en-US"/>
        </w:rPr>
        <w:t xml:space="preserve">About some animal-shaped “amulets” from Northern Syria, in A. </w:t>
      </w:r>
      <w:proofErr w:type="spellStart"/>
      <w:r>
        <w:rPr>
          <w:lang w:val="en-US"/>
        </w:rPr>
        <w:t>Pieńkowska</w:t>
      </w:r>
      <w:proofErr w:type="spellEnd"/>
      <w:r>
        <w:rPr>
          <w:lang w:val="en-US"/>
        </w:rPr>
        <w:t xml:space="preserve">, D. </w:t>
      </w:r>
      <w:proofErr w:type="spellStart"/>
      <w:r>
        <w:rPr>
          <w:lang w:val="en-US"/>
        </w:rPr>
        <w:t>Szeląg</w:t>
      </w:r>
      <w:proofErr w:type="spellEnd"/>
      <w:r>
        <w:rPr>
          <w:lang w:val="en-US"/>
        </w:rPr>
        <w:t xml:space="preserve"> &amp; I. </w:t>
      </w:r>
      <w:proofErr w:type="spellStart"/>
      <w:r>
        <w:rPr>
          <w:lang w:val="en-US"/>
        </w:rPr>
        <w:t>Zych</w:t>
      </w:r>
      <w:proofErr w:type="spellEnd"/>
      <w:r>
        <w:rPr>
          <w:lang w:val="en-US"/>
        </w:rPr>
        <w:t xml:space="preserve"> (eds.), </w:t>
      </w:r>
      <w:r>
        <w:rPr>
          <w:i/>
          <w:iCs/>
          <w:lang w:val="en-US"/>
        </w:rPr>
        <w:t xml:space="preserve">Stories told around the fountain. Papers offered to Piotr </w:t>
      </w:r>
      <w:proofErr w:type="spellStart"/>
      <w:r>
        <w:rPr>
          <w:i/>
          <w:iCs/>
          <w:lang w:val="en-US"/>
        </w:rPr>
        <w:t>Bieliński</w:t>
      </w:r>
      <w:proofErr w:type="spellEnd"/>
      <w:r>
        <w:rPr>
          <w:i/>
          <w:iCs/>
          <w:lang w:val="en-US"/>
        </w:rPr>
        <w:t xml:space="preserve"> on His 70</w:t>
      </w:r>
      <w:r>
        <w:rPr>
          <w:i/>
          <w:iCs/>
          <w:vertAlign w:val="superscript"/>
          <w:lang w:val="en-US"/>
        </w:rPr>
        <w:t>th</w:t>
      </w:r>
      <w:r>
        <w:rPr>
          <w:i/>
          <w:iCs/>
          <w:lang w:val="en-US"/>
        </w:rPr>
        <w:t xml:space="preserve"> Birthday</w:t>
      </w:r>
      <w:r>
        <w:rPr>
          <w:lang w:val="en-US"/>
        </w:rPr>
        <w:t xml:space="preserve">, Warsaw, pp. 571-582. ISBN/ISSN: 978-83-235-4171-4. </w:t>
      </w:r>
      <w:hyperlink r:id="rId7" w:history="1">
        <w:r>
          <w:rPr>
            <w:rStyle w:val="Hyperlink0"/>
          </w:rPr>
          <w:t>https://doi.org/10.31338/uw.9788323541714.pp.571-582</w:t>
        </w:r>
      </w:hyperlink>
      <w:r>
        <w:rPr>
          <w:lang w:val="en-US"/>
        </w:rPr>
        <w:t>.</w:t>
      </w:r>
    </w:p>
    <w:p w14:paraId="6C5BFC52" w14:textId="77777777" w:rsidR="00E400B4" w:rsidRDefault="00474057">
      <w:pPr>
        <w:numPr>
          <w:ilvl w:val="0"/>
          <w:numId w:val="6"/>
        </w:numPr>
        <w:suppressAutoHyphens w:val="0"/>
        <w:spacing w:line="240" w:lineRule="auto"/>
        <w:rPr>
          <w:lang w:val="en-US"/>
        </w:rPr>
      </w:pPr>
      <w:r>
        <w:rPr>
          <w:lang w:val="en-US"/>
        </w:rPr>
        <w:t xml:space="preserve">A Game of Goddesses (and Thrones?). Some Reflections about a Cylinder Seal Impression from the Royal Palace G of Ebla (ca. 2300 BC), in S. </w:t>
      </w:r>
      <w:proofErr w:type="spellStart"/>
      <w:r>
        <w:rPr>
          <w:lang w:val="en-US"/>
        </w:rPr>
        <w:t>Valentini</w:t>
      </w:r>
      <w:proofErr w:type="spellEnd"/>
      <w:r>
        <w:rPr>
          <w:lang w:val="en-US"/>
        </w:rPr>
        <w:t xml:space="preserve">, G. </w:t>
      </w:r>
      <w:proofErr w:type="spellStart"/>
      <w:r>
        <w:rPr>
          <w:lang w:val="en-US"/>
        </w:rPr>
        <w:t>Guarducci</w:t>
      </w:r>
      <w:proofErr w:type="spellEnd"/>
      <w:r>
        <w:rPr>
          <w:lang w:val="en-US"/>
        </w:rPr>
        <w:t xml:space="preserve"> (eds), </w:t>
      </w:r>
      <w:r>
        <w:rPr>
          <w:i/>
          <w:iCs/>
          <w:lang w:val="en-US"/>
        </w:rPr>
        <w:t xml:space="preserve">Between Syria and the Highlands. Studies in Honor of Giorgio </w:t>
      </w:r>
      <w:proofErr w:type="spellStart"/>
      <w:r>
        <w:rPr>
          <w:i/>
          <w:iCs/>
          <w:lang w:val="en-US"/>
        </w:rPr>
        <w:t>Buccellati</w:t>
      </w:r>
      <w:proofErr w:type="spellEnd"/>
      <w:r>
        <w:rPr>
          <w:i/>
          <w:iCs/>
          <w:lang w:val="en-US"/>
        </w:rPr>
        <w:t xml:space="preserve"> and Marilyn Kelly-</w:t>
      </w:r>
      <w:proofErr w:type="spellStart"/>
      <w:r>
        <w:rPr>
          <w:i/>
          <w:iCs/>
          <w:lang w:val="en-US"/>
        </w:rPr>
        <w:t>Buccellati</w:t>
      </w:r>
      <w:proofErr w:type="spellEnd"/>
      <w:r>
        <w:rPr>
          <w:lang w:val="en-US"/>
        </w:rPr>
        <w:t xml:space="preserve"> (= SANEM 3), Roma, pp. 335-340. ISBN: 978-88-31341-01-1.</w:t>
      </w:r>
    </w:p>
    <w:p w14:paraId="1FEBCC54" w14:textId="77777777" w:rsidR="00E400B4" w:rsidRDefault="00E400B4">
      <w:pPr>
        <w:suppressAutoHyphens w:val="0"/>
        <w:spacing w:line="240" w:lineRule="auto"/>
        <w:rPr>
          <w:lang w:val="en-US"/>
        </w:rPr>
      </w:pPr>
    </w:p>
    <w:p w14:paraId="340A73C7" w14:textId="77777777" w:rsidR="00E400B4" w:rsidRDefault="00474057">
      <w:pPr>
        <w:suppressAutoHyphens w:val="0"/>
        <w:spacing w:line="240" w:lineRule="auto"/>
        <w:jc w:val="center"/>
        <w:rPr>
          <w:lang w:val="en-US"/>
        </w:rPr>
      </w:pPr>
      <w:r>
        <w:rPr>
          <w:lang w:val="en-US"/>
        </w:rPr>
        <w:t>2020</w:t>
      </w:r>
    </w:p>
    <w:p w14:paraId="10087B27" w14:textId="77777777" w:rsidR="00E400B4" w:rsidRDefault="00474057">
      <w:pPr>
        <w:numPr>
          <w:ilvl w:val="0"/>
          <w:numId w:val="6"/>
        </w:numPr>
        <w:suppressAutoHyphens w:val="0"/>
        <w:spacing w:line="240" w:lineRule="auto"/>
        <w:rPr>
          <w:lang w:val="en-US"/>
        </w:rPr>
      </w:pPr>
      <w:r>
        <w:rPr>
          <w:lang w:val="en-US"/>
        </w:rPr>
        <w:t xml:space="preserve">To See and/or to Be Seen, in D. </w:t>
      </w:r>
      <w:proofErr w:type="spellStart"/>
      <w:r>
        <w:rPr>
          <w:lang w:val="en-US"/>
        </w:rPr>
        <w:t>Nadali</w:t>
      </w:r>
      <w:proofErr w:type="spellEnd"/>
      <w:r>
        <w:rPr>
          <w:lang w:val="en-US"/>
        </w:rPr>
        <w:t xml:space="preserve">, F. Pinnock (eds), </w:t>
      </w:r>
      <w:r>
        <w:rPr>
          <w:i/>
          <w:iCs/>
          <w:lang w:val="en-US"/>
        </w:rPr>
        <w:t>Sensing the Past. Detecting the Use of the Five Senses in Ancient Near Eastern Contexts. Proceedings of the Conference Held in Rome, Sapienza University, June 4</w:t>
      </w:r>
      <w:r>
        <w:rPr>
          <w:i/>
          <w:iCs/>
          <w:vertAlign w:val="superscript"/>
          <w:lang w:val="en-US"/>
        </w:rPr>
        <w:t>th</w:t>
      </w:r>
      <w:r>
        <w:rPr>
          <w:i/>
          <w:iCs/>
          <w:lang w:val="en-US"/>
        </w:rPr>
        <w:t>, 2018</w:t>
      </w:r>
      <w:r>
        <w:rPr>
          <w:lang w:val="en-US"/>
        </w:rPr>
        <w:t>, Wiesbaden, pp. 1-24. ISBN 978-3-447-11411-0.</w:t>
      </w:r>
    </w:p>
    <w:p w14:paraId="30694330" w14:textId="77777777" w:rsidR="00E400B4" w:rsidRDefault="00474057">
      <w:pPr>
        <w:numPr>
          <w:ilvl w:val="0"/>
          <w:numId w:val="6"/>
        </w:numPr>
        <w:suppressAutoHyphens w:val="0"/>
        <w:spacing w:line="240" w:lineRule="auto"/>
        <w:rPr>
          <w:lang w:val="en-US"/>
        </w:rPr>
      </w:pPr>
      <w:r>
        <w:rPr>
          <w:lang w:val="en-US"/>
        </w:rPr>
        <w:t xml:space="preserve">Ebla in the Mid-to-Late Third Millennium BCE: Architecture and Chronology, in S. Richard (ed.), </w:t>
      </w:r>
      <w:r>
        <w:rPr>
          <w:i/>
          <w:iCs/>
          <w:lang w:val="en-US"/>
        </w:rPr>
        <w:t>New Horizons in the Study of the Early Bronze III and Early Bronze IV of the Levant</w:t>
      </w:r>
      <w:r>
        <w:rPr>
          <w:lang w:val="en-US"/>
        </w:rPr>
        <w:t>, Philadelphia, pp. 72-90. ISBN 978-15-75067-40-7.</w:t>
      </w:r>
    </w:p>
    <w:p w14:paraId="51434EDF" w14:textId="77777777" w:rsidR="00E400B4" w:rsidRDefault="00474057">
      <w:pPr>
        <w:numPr>
          <w:ilvl w:val="0"/>
          <w:numId w:val="6"/>
        </w:numPr>
        <w:suppressAutoHyphens w:val="0"/>
        <w:spacing w:line="240" w:lineRule="auto"/>
        <w:rPr>
          <w:lang w:val="en-US"/>
        </w:rPr>
      </w:pPr>
      <w:r>
        <w:rPr>
          <w:lang w:val="en-US"/>
        </w:rPr>
        <w:t xml:space="preserve">Building in Stone and Mudbrick. The Monumental Architecture of Ebla in Middle Bronze Age I-II, in M. </w:t>
      </w:r>
      <w:proofErr w:type="spellStart"/>
      <w:r>
        <w:rPr>
          <w:lang w:val="en-US"/>
        </w:rPr>
        <w:t>Devolder</w:t>
      </w:r>
      <w:proofErr w:type="spellEnd"/>
      <w:r>
        <w:rPr>
          <w:lang w:val="en-US"/>
        </w:rPr>
        <w:t xml:space="preserve">, I. </w:t>
      </w:r>
      <w:proofErr w:type="spellStart"/>
      <w:r>
        <w:rPr>
          <w:lang w:val="en-US"/>
        </w:rPr>
        <w:t>Kreimerman</w:t>
      </w:r>
      <w:proofErr w:type="spellEnd"/>
      <w:r>
        <w:rPr>
          <w:lang w:val="en-US"/>
        </w:rPr>
        <w:t xml:space="preserve"> (eds.), </w:t>
      </w:r>
      <w:r>
        <w:rPr>
          <w:i/>
          <w:iCs/>
          <w:lang w:val="en-US"/>
        </w:rPr>
        <w:t>Ashlar. Exploring the Materiality of Cut-Stone Masonry in the Eastern Mediterranean Bronze Age</w:t>
      </w:r>
      <w:r>
        <w:rPr>
          <w:lang w:val="en-US"/>
        </w:rPr>
        <w:t>, Louvain-la-</w:t>
      </w:r>
      <w:proofErr w:type="spellStart"/>
      <w:r>
        <w:rPr>
          <w:lang w:val="en-US"/>
        </w:rPr>
        <w:t>Neuve</w:t>
      </w:r>
      <w:proofErr w:type="spellEnd"/>
      <w:r>
        <w:rPr>
          <w:lang w:val="en-US"/>
        </w:rPr>
        <w:t>, pp. 97-120. ISBN 978-2-87558-964-4.</w:t>
      </w:r>
    </w:p>
    <w:p w14:paraId="1E3590F6" w14:textId="77777777" w:rsidR="00E400B4" w:rsidRDefault="00474057">
      <w:pPr>
        <w:numPr>
          <w:ilvl w:val="0"/>
          <w:numId w:val="6"/>
        </w:numPr>
        <w:suppressAutoHyphens w:val="0"/>
        <w:spacing w:line="240" w:lineRule="auto"/>
        <w:rPr>
          <w:lang w:val="en-US"/>
        </w:rPr>
      </w:pPr>
      <w:r>
        <w:rPr>
          <w:lang w:val="en-US"/>
        </w:rPr>
        <w:t xml:space="preserve">A Fragment of an Old Syrian Sculpture from Ebla, in F. </w:t>
      </w:r>
      <w:proofErr w:type="spellStart"/>
      <w:r>
        <w:rPr>
          <w:lang w:val="en-US"/>
        </w:rPr>
        <w:t>Balossi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Restelli</w:t>
      </w:r>
      <w:proofErr w:type="spellEnd"/>
      <w:r>
        <w:rPr>
          <w:lang w:val="en-US"/>
        </w:rPr>
        <w:t xml:space="preserve">, A. Cardarelli, G.M. Di Nocera, L. Manzanilla, L. Mori, G. </w:t>
      </w:r>
      <w:proofErr w:type="spellStart"/>
      <w:r>
        <w:rPr>
          <w:lang w:val="en-US"/>
        </w:rPr>
        <w:t>Palumbi</w:t>
      </w:r>
      <w:proofErr w:type="spellEnd"/>
      <w:r>
        <w:rPr>
          <w:lang w:val="en-US"/>
        </w:rPr>
        <w:t xml:space="preserve">, H. Pittman (eds.), </w:t>
      </w:r>
      <w:r>
        <w:rPr>
          <w:i/>
          <w:iCs/>
          <w:lang w:val="en-US"/>
        </w:rPr>
        <w:t xml:space="preserve">Pathways through </w:t>
      </w:r>
      <w:proofErr w:type="spellStart"/>
      <w:r>
        <w:rPr>
          <w:i/>
          <w:iCs/>
          <w:lang w:val="en-US"/>
        </w:rPr>
        <w:t>Arslantepe</w:t>
      </w:r>
      <w:proofErr w:type="spellEnd"/>
      <w:r>
        <w:rPr>
          <w:i/>
          <w:iCs/>
          <w:lang w:val="en-US"/>
        </w:rPr>
        <w:t xml:space="preserve">. Essays in </w:t>
      </w:r>
      <w:proofErr w:type="spellStart"/>
      <w:r>
        <w:rPr>
          <w:i/>
          <w:iCs/>
          <w:lang w:val="en-US"/>
        </w:rPr>
        <w:t>Honour</w:t>
      </w:r>
      <w:proofErr w:type="spellEnd"/>
      <w:r>
        <w:rPr>
          <w:i/>
          <w:iCs/>
          <w:lang w:val="en-US"/>
        </w:rPr>
        <w:t xml:space="preserve"> of Marcella Frangipane</w:t>
      </w:r>
      <w:r>
        <w:rPr>
          <w:lang w:val="en-US"/>
        </w:rPr>
        <w:t>, Roma, pp. 665-674. ISBN 978-88-7853-874-0.</w:t>
      </w:r>
    </w:p>
    <w:p w14:paraId="0806FFF1" w14:textId="77777777" w:rsidR="00E400B4" w:rsidRDefault="00474057">
      <w:pPr>
        <w:numPr>
          <w:ilvl w:val="0"/>
          <w:numId w:val="6"/>
        </w:numPr>
        <w:suppressAutoHyphens w:val="0"/>
        <w:spacing w:line="240" w:lineRule="auto"/>
        <w:rPr>
          <w:lang w:val="en-US"/>
        </w:rPr>
      </w:pPr>
      <w:r>
        <w:rPr>
          <w:lang w:val="en-US"/>
        </w:rPr>
        <w:t xml:space="preserve">Representing the Elites in Middle Bronze I-II Ebla, in A. Otto, M. </w:t>
      </w:r>
      <w:proofErr w:type="spellStart"/>
      <w:r>
        <w:rPr>
          <w:lang w:val="en-US"/>
        </w:rPr>
        <w:t>Herles</w:t>
      </w:r>
      <w:proofErr w:type="spellEnd"/>
      <w:r>
        <w:rPr>
          <w:lang w:val="en-US"/>
        </w:rPr>
        <w:t xml:space="preserve">, K. </w:t>
      </w:r>
      <w:proofErr w:type="spellStart"/>
      <w:r>
        <w:rPr>
          <w:lang w:val="en-US"/>
        </w:rPr>
        <w:t>Kaniuth</w:t>
      </w:r>
      <w:proofErr w:type="spellEnd"/>
      <w:r>
        <w:rPr>
          <w:lang w:val="en-US"/>
        </w:rPr>
        <w:t xml:space="preserve"> (eds), </w:t>
      </w:r>
      <w:r>
        <w:rPr>
          <w:i/>
          <w:iCs/>
          <w:lang w:val="en-US"/>
        </w:rPr>
        <w:t>Proceedings of the 11</w:t>
      </w:r>
      <w:r>
        <w:rPr>
          <w:i/>
          <w:iCs/>
          <w:vertAlign w:val="superscript"/>
          <w:lang w:val="en-US"/>
        </w:rPr>
        <w:t>th</w:t>
      </w:r>
      <w:r>
        <w:rPr>
          <w:i/>
          <w:iCs/>
          <w:lang w:val="en-US"/>
        </w:rPr>
        <w:t xml:space="preserve"> ICAANE</w:t>
      </w:r>
      <w:r>
        <w:rPr>
          <w:lang w:val="en-US"/>
        </w:rPr>
        <w:t>, Vol. 1, Wiesbaden, pp. 245-258. ISBN 978-3-447-11366-3.</w:t>
      </w:r>
    </w:p>
    <w:p w14:paraId="0F957A79" w14:textId="77777777" w:rsidR="00E400B4" w:rsidRDefault="00474057">
      <w:pPr>
        <w:numPr>
          <w:ilvl w:val="0"/>
          <w:numId w:val="6"/>
        </w:numPr>
        <w:suppressAutoHyphens w:val="0"/>
        <w:spacing w:line="240" w:lineRule="auto"/>
      </w:pPr>
      <w:r>
        <w:t xml:space="preserve">Far nascere una statua, uccidere una statua. Ebla e gli Ittiti (?) nel periodo </w:t>
      </w:r>
      <w:proofErr w:type="spellStart"/>
      <w:r>
        <w:t>paleosiriano</w:t>
      </w:r>
      <w:proofErr w:type="spellEnd"/>
      <w:r>
        <w:t xml:space="preserve">, in M. </w:t>
      </w:r>
      <w:proofErr w:type="spellStart"/>
      <w:r>
        <w:t>Cammarosano</w:t>
      </w:r>
      <w:proofErr w:type="spellEnd"/>
      <w:r>
        <w:t>, E. Devecchi, M. Viano (</w:t>
      </w:r>
      <w:proofErr w:type="spellStart"/>
      <w:r>
        <w:t>eds</w:t>
      </w:r>
      <w:proofErr w:type="spellEnd"/>
      <w:r>
        <w:t xml:space="preserve">), </w:t>
      </w:r>
      <w:proofErr w:type="spellStart"/>
      <w:r>
        <w:t>talugaeš</w:t>
      </w:r>
      <w:proofErr w:type="spellEnd"/>
      <w:r>
        <w:t xml:space="preserve"> </w:t>
      </w:r>
      <w:proofErr w:type="spellStart"/>
      <w:r>
        <w:t>witteš</w:t>
      </w:r>
      <w:proofErr w:type="spellEnd"/>
      <w:r>
        <w:t xml:space="preserve">. </w:t>
      </w:r>
      <w:r>
        <w:rPr>
          <w:i/>
          <w:iCs/>
          <w:lang w:val="en-US"/>
        </w:rPr>
        <w:t xml:space="preserve">Ancient Near Eastern Studies Presented to Stefano de Martino </w:t>
      </w:r>
      <w:proofErr w:type="gramStart"/>
      <w:r>
        <w:rPr>
          <w:i/>
          <w:iCs/>
          <w:lang w:val="en-US"/>
        </w:rPr>
        <w:t>on the Occasion of</w:t>
      </w:r>
      <w:proofErr w:type="gramEnd"/>
      <w:r>
        <w:rPr>
          <w:i/>
          <w:iCs/>
          <w:lang w:val="en-US"/>
        </w:rPr>
        <w:t xml:space="preserve"> His 65</w:t>
      </w:r>
      <w:r>
        <w:rPr>
          <w:i/>
          <w:iCs/>
          <w:vertAlign w:val="superscript"/>
          <w:lang w:val="en-US"/>
        </w:rPr>
        <w:t>th</w:t>
      </w:r>
      <w:r>
        <w:rPr>
          <w:i/>
          <w:iCs/>
          <w:lang w:val="en-US"/>
        </w:rPr>
        <w:t xml:space="preserve"> Birthday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Kasion</w:t>
      </w:r>
      <w:proofErr w:type="spellEnd"/>
      <w:r>
        <w:rPr>
          <w:lang w:val="en-US"/>
        </w:rPr>
        <w:t xml:space="preserve"> 2), Münster, pp. 361-375. ISBN 978-3-96327-110-6.</w:t>
      </w:r>
    </w:p>
    <w:p w14:paraId="74883717" w14:textId="77777777" w:rsidR="00E400B4" w:rsidRDefault="00474057">
      <w:pPr>
        <w:numPr>
          <w:ilvl w:val="0"/>
          <w:numId w:val="6"/>
        </w:numPr>
        <w:suppressAutoHyphens w:val="0"/>
        <w:spacing w:line="240" w:lineRule="auto"/>
        <w:rPr>
          <w:lang w:val="en-US"/>
        </w:rPr>
      </w:pPr>
      <w:r>
        <w:rPr>
          <w:lang w:val="en-US"/>
        </w:rPr>
        <w:t xml:space="preserve">Ebla in the Third Millennium BC. Architecture and Urban Planning, in M.A. Kennedy (ed.), </w:t>
      </w:r>
      <w:r>
        <w:rPr>
          <w:i/>
          <w:iCs/>
          <w:lang w:val="en-US"/>
        </w:rPr>
        <w:t>A Land in Between. The Orontes Valley in the Early Urban Age</w:t>
      </w:r>
      <w:r>
        <w:rPr>
          <w:lang w:val="en-US"/>
        </w:rPr>
        <w:t>, Sydney, pp. 87-101. ISBN 9781743328180.</w:t>
      </w:r>
    </w:p>
    <w:p w14:paraId="28B663F8" w14:textId="77777777" w:rsidR="00E400B4" w:rsidRDefault="00474057">
      <w:pPr>
        <w:numPr>
          <w:ilvl w:val="0"/>
          <w:numId w:val="6"/>
        </w:numPr>
        <w:suppressAutoHyphens w:val="0"/>
        <w:spacing w:line="240" w:lineRule="auto"/>
        <w:rPr>
          <w:lang w:val="en-US"/>
        </w:rPr>
      </w:pPr>
      <w:r>
        <w:rPr>
          <w:lang w:val="en-US"/>
        </w:rPr>
        <w:t xml:space="preserve">The Wooden Furniture from the Royal Palace G: Placing and Reconstruction, in </w:t>
      </w:r>
      <w:r>
        <w:rPr>
          <w:i/>
          <w:iCs/>
          <w:lang w:val="en-US"/>
        </w:rPr>
        <w:t xml:space="preserve">Studia </w:t>
      </w:r>
      <w:proofErr w:type="spellStart"/>
      <w:r>
        <w:rPr>
          <w:i/>
          <w:iCs/>
          <w:lang w:val="en-US"/>
        </w:rPr>
        <w:t>Eblaitica</w:t>
      </w:r>
      <w:proofErr w:type="spellEnd"/>
      <w:r>
        <w:rPr>
          <w:lang w:val="en-US"/>
        </w:rPr>
        <w:t xml:space="preserve"> 6, pp. 167-174. </w:t>
      </w:r>
      <w:r>
        <w:rPr>
          <w:color w:val="211D1E"/>
          <w:u w:color="211D1E"/>
        </w:rPr>
        <w:t>ISBN 978-3-447-11521-6. ISSN 2364–7124</w:t>
      </w:r>
    </w:p>
    <w:p w14:paraId="7825E93F" w14:textId="77777777" w:rsidR="00E400B4" w:rsidRDefault="00E400B4">
      <w:pPr>
        <w:suppressAutoHyphens w:val="0"/>
        <w:spacing w:line="240" w:lineRule="auto"/>
        <w:rPr>
          <w:lang w:val="en-US"/>
        </w:rPr>
      </w:pPr>
    </w:p>
    <w:p w14:paraId="61721304" w14:textId="77777777" w:rsidR="00E400B4" w:rsidRDefault="00474057">
      <w:pPr>
        <w:suppressAutoHyphens w:val="0"/>
        <w:spacing w:line="240" w:lineRule="auto"/>
        <w:jc w:val="center"/>
        <w:rPr>
          <w:lang w:val="en-US"/>
        </w:rPr>
      </w:pPr>
      <w:r>
        <w:rPr>
          <w:lang w:val="en-US"/>
        </w:rPr>
        <w:t>2021</w:t>
      </w:r>
    </w:p>
    <w:p w14:paraId="7050677A" w14:textId="77777777" w:rsidR="00E400B4" w:rsidRDefault="00474057">
      <w:pPr>
        <w:numPr>
          <w:ilvl w:val="0"/>
          <w:numId w:val="6"/>
        </w:numPr>
        <w:suppressAutoHyphens w:val="0"/>
        <w:spacing w:line="240" w:lineRule="auto"/>
        <w:rPr>
          <w:lang w:val="en-US"/>
        </w:rPr>
      </w:pPr>
      <w:r>
        <w:rPr>
          <w:lang w:val="en-US"/>
        </w:rPr>
        <w:t xml:space="preserve">About a Probable Ceremonial Building of Early Syrian Ebla, in A.J. Domínguez </w:t>
      </w:r>
      <w:proofErr w:type="spellStart"/>
      <w:r>
        <w:rPr>
          <w:lang w:val="en-US"/>
        </w:rPr>
        <w:t>Monedero</w:t>
      </w:r>
      <w:proofErr w:type="spellEnd"/>
      <w:r>
        <w:rPr>
          <w:lang w:val="en-US"/>
        </w:rPr>
        <w:t xml:space="preserve">, C. del Cerro Linares, F.J. </w:t>
      </w:r>
      <w:proofErr w:type="spellStart"/>
      <w:r>
        <w:rPr>
          <w:lang w:val="en-US"/>
        </w:rPr>
        <w:t>Villalba</w:t>
      </w:r>
      <w:proofErr w:type="spellEnd"/>
      <w:r>
        <w:rPr>
          <w:lang w:val="en-US"/>
        </w:rPr>
        <w:t xml:space="preserve"> Ruiz de Toledo, F.L. Borrego Gallardo, </w:t>
      </w:r>
      <w:proofErr w:type="spellStart"/>
      <w:r>
        <w:rPr>
          <w:lang w:val="en-US"/>
        </w:rPr>
        <w:t>Nomina</w:t>
      </w:r>
      <w:proofErr w:type="spellEnd"/>
      <w:r>
        <w:rPr>
          <w:lang w:val="en-US"/>
        </w:rPr>
        <w:t xml:space="preserve"> in aqua scripta. </w:t>
      </w:r>
      <w:proofErr w:type="spellStart"/>
      <w:r>
        <w:rPr>
          <w:i/>
          <w:iCs/>
          <w:lang w:val="en-US"/>
        </w:rPr>
        <w:t>Homenaje</w:t>
      </w:r>
      <w:proofErr w:type="spellEnd"/>
      <w:r>
        <w:rPr>
          <w:i/>
          <w:iCs/>
          <w:lang w:val="en-US"/>
        </w:rPr>
        <w:t xml:space="preserve"> a Joaquín María Córdoba </w:t>
      </w:r>
      <w:proofErr w:type="spellStart"/>
      <w:r>
        <w:rPr>
          <w:i/>
          <w:iCs/>
          <w:lang w:val="en-US"/>
        </w:rPr>
        <w:t>Zoilo</w:t>
      </w:r>
      <w:proofErr w:type="spellEnd"/>
      <w:r>
        <w:rPr>
          <w:lang w:val="en-US"/>
        </w:rPr>
        <w:t>, Madrid, pp. 771-787. ISBN 978-84-8344-762-8.</w:t>
      </w:r>
    </w:p>
    <w:p w14:paraId="579EAA28" w14:textId="77777777" w:rsidR="00E400B4" w:rsidRDefault="00474057">
      <w:pPr>
        <w:numPr>
          <w:ilvl w:val="0"/>
          <w:numId w:val="6"/>
        </w:numPr>
        <w:suppressAutoHyphens w:val="0"/>
        <w:spacing w:line="240" w:lineRule="auto"/>
        <w:rPr>
          <w:lang w:val="en-US"/>
        </w:rPr>
      </w:pPr>
      <w:r>
        <w:rPr>
          <w:lang w:val="en-US"/>
        </w:rPr>
        <w:t xml:space="preserve">Ebla and Its Landscape: Adaptive Strategies and Changing Narratives between Early Bronze IVA and Middle Bronze II (ca. 2400-1600 BC), in </w:t>
      </w:r>
      <w:r w:rsidRPr="003F68C3">
        <w:rPr>
          <w:i/>
          <w:iCs/>
          <w:lang w:val="en-US"/>
        </w:rPr>
        <w:t xml:space="preserve">Studia </w:t>
      </w:r>
      <w:proofErr w:type="spellStart"/>
      <w:r w:rsidRPr="003F68C3">
        <w:rPr>
          <w:i/>
          <w:iCs/>
          <w:lang w:val="en-US"/>
        </w:rPr>
        <w:t>Eblaitica</w:t>
      </w:r>
      <w:proofErr w:type="spellEnd"/>
      <w:r>
        <w:rPr>
          <w:lang w:val="en-US"/>
        </w:rPr>
        <w:t xml:space="preserve"> 7, pp. 67-101. ISBN 978-3-447-11703-6. I</w:t>
      </w:r>
      <w:r>
        <w:rPr>
          <w:color w:val="211D1E"/>
          <w:u w:color="211D1E"/>
        </w:rPr>
        <w:t>SSN 2364–7124.</w:t>
      </w:r>
    </w:p>
    <w:p w14:paraId="7CF29DAA" w14:textId="77777777" w:rsidR="00E400B4" w:rsidRDefault="00474057">
      <w:pPr>
        <w:numPr>
          <w:ilvl w:val="0"/>
          <w:numId w:val="6"/>
        </w:numPr>
        <w:suppressAutoHyphens w:val="0"/>
        <w:spacing w:line="240" w:lineRule="auto"/>
        <w:rPr>
          <w:lang w:val="en-US"/>
        </w:rPr>
      </w:pPr>
      <w:r w:rsidRPr="003F68C3">
        <w:t xml:space="preserve">Creare il sovrano, distruggere il sovrano: la rappresentazione del potere in Mesopotamia attraverso la statuaria monumentale, </w:t>
      </w:r>
      <w:r>
        <w:rPr>
          <w:i/>
          <w:iCs/>
        </w:rPr>
        <w:t>Quaderni di Vicino Oriente</w:t>
      </w:r>
      <w:r w:rsidRPr="003F68C3">
        <w:t xml:space="preserve"> 17, pp. 43-52. </w:t>
      </w:r>
      <w:r>
        <w:rPr>
          <w:lang w:val="en-US"/>
        </w:rPr>
        <w:t>DOI: 10.53131/QVO1127-60372021_4. ISBN 978-88-98154- 21-0.</w:t>
      </w:r>
    </w:p>
    <w:p w14:paraId="02977A7F" w14:textId="77777777" w:rsidR="00E400B4" w:rsidRDefault="00474057">
      <w:pPr>
        <w:numPr>
          <w:ilvl w:val="0"/>
          <w:numId w:val="6"/>
        </w:numPr>
        <w:suppressAutoHyphens w:val="0"/>
        <w:spacing w:line="240" w:lineRule="auto"/>
        <w:rPr>
          <w:lang w:val="en-US"/>
        </w:rPr>
      </w:pPr>
      <w:r w:rsidRPr="003F68C3">
        <w:t xml:space="preserve">La Siria e l’Iran, in D. </w:t>
      </w:r>
      <w:proofErr w:type="spellStart"/>
      <w:r w:rsidRPr="003F68C3">
        <w:t>Nadali</w:t>
      </w:r>
      <w:proofErr w:type="spellEnd"/>
      <w:r w:rsidRPr="003F68C3">
        <w:t>, F. Pinnock (</w:t>
      </w:r>
      <w:proofErr w:type="spellStart"/>
      <w:r w:rsidRPr="003F68C3">
        <w:t>eds</w:t>
      </w:r>
      <w:proofErr w:type="spellEnd"/>
      <w:r w:rsidRPr="003F68C3">
        <w:t xml:space="preserve">), </w:t>
      </w:r>
      <w:r>
        <w:rPr>
          <w:i/>
          <w:iCs/>
        </w:rPr>
        <w:t>Archeologia della Siria antica</w:t>
      </w:r>
      <w:r w:rsidRPr="003F68C3">
        <w:t xml:space="preserve">, Roma, pp. 168-176. </w:t>
      </w:r>
      <w:r>
        <w:rPr>
          <w:lang w:val="en-US"/>
        </w:rPr>
        <w:t>ISBN 978-88-290-1119-3</w:t>
      </w:r>
    </w:p>
    <w:p w14:paraId="084317CE" w14:textId="77777777" w:rsidR="00E400B4" w:rsidRDefault="00474057">
      <w:pPr>
        <w:numPr>
          <w:ilvl w:val="0"/>
          <w:numId w:val="6"/>
        </w:numPr>
        <w:suppressAutoHyphens w:val="0"/>
        <w:spacing w:line="240" w:lineRule="auto"/>
        <w:rPr>
          <w:lang w:val="en-US"/>
        </w:rPr>
      </w:pPr>
      <w:r w:rsidRPr="003F68C3">
        <w:t xml:space="preserve">La glittica, in D. </w:t>
      </w:r>
      <w:proofErr w:type="spellStart"/>
      <w:r w:rsidRPr="003F68C3">
        <w:t>Nadali</w:t>
      </w:r>
      <w:proofErr w:type="spellEnd"/>
      <w:r w:rsidRPr="003F68C3">
        <w:t>, F. Pinnock (</w:t>
      </w:r>
      <w:proofErr w:type="spellStart"/>
      <w:r w:rsidRPr="003F68C3">
        <w:t>eds</w:t>
      </w:r>
      <w:proofErr w:type="spellEnd"/>
      <w:r w:rsidRPr="003F68C3">
        <w:t xml:space="preserve">), </w:t>
      </w:r>
      <w:r>
        <w:rPr>
          <w:i/>
          <w:iCs/>
        </w:rPr>
        <w:t>Archeologia della Siria antica</w:t>
      </w:r>
      <w:r w:rsidRPr="003F68C3">
        <w:t xml:space="preserve">, Roma, pp. 361-383. </w:t>
      </w:r>
      <w:r>
        <w:rPr>
          <w:lang w:val="en-US"/>
        </w:rPr>
        <w:t>ISBN 978-88-290-1119-3</w:t>
      </w:r>
    </w:p>
    <w:p w14:paraId="10F50020" w14:textId="77777777" w:rsidR="00E400B4" w:rsidRDefault="00474057">
      <w:pPr>
        <w:numPr>
          <w:ilvl w:val="0"/>
          <w:numId w:val="6"/>
        </w:numPr>
        <w:suppressAutoHyphens w:val="0"/>
        <w:spacing w:line="240" w:lineRule="auto"/>
        <w:rPr>
          <w:lang w:val="en-US"/>
        </w:rPr>
      </w:pPr>
      <w:r w:rsidRPr="003F68C3">
        <w:lastRenderedPageBreak/>
        <w:t xml:space="preserve">La metallurgia e l’oreficeria, in D. </w:t>
      </w:r>
      <w:proofErr w:type="spellStart"/>
      <w:r w:rsidRPr="003F68C3">
        <w:t>Nadali</w:t>
      </w:r>
      <w:proofErr w:type="spellEnd"/>
      <w:r w:rsidRPr="003F68C3">
        <w:t>, F. Pinnock (</w:t>
      </w:r>
      <w:proofErr w:type="spellStart"/>
      <w:r w:rsidRPr="003F68C3">
        <w:t>eds</w:t>
      </w:r>
      <w:proofErr w:type="spellEnd"/>
      <w:r w:rsidRPr="003F68C3">
        <w:t xml:space="preserve">), </w:t>
      </w:r>
      <w:r>
        <w:rPr>
          <w:i/>
          <w:iCs/>
        </w:rPr>
        <w:t>Archeologia della Siria antica</w:t>
      </w:r>
      <w:r w:rsidRPr="003F68C3">
        <w:t xml:space="preserve">, Roma, pp. 437-456. </w:t>
      </w:r>
      <w:r>
        <w:rPr>
          <w:lang w:val="en-US"/>
        </w:rPr>
        <w:t>ISBN 978-88-290-1119-3</w:t>
      </w:r>
    </w:p>
    <w:p w14:paraId="0A8B02A4" w14:textId="48115C03" w:rsidR="000E2A70" w:rsidRPr="000E2A70" w:rsidRDefault="000E2A70" w:rsidP="000E2A70">
      <w:pPr>
        <w:numPr>
          <w:ilvl w:val="0"/>
          <w:numId w:val="6"/>
        </w:numPr>
        <w:suppressAutoHyphens w:val="0"/>
        <w:spacing w:line="240" w:lineRule="auto"/>
        <w:rPr>
          <w:lang w:val="en-US"/>
        </w:rPr>
      </w:pPr>
      <w:r>
        <w:rPr>
          <w:lang w:val="en-US"/>
        </w:rPr>
        <w:t xml:space="preserve">The MB II-LB I Transition in North Inner Syria: A Difficult Horizon, in J.C. Long, W.G. </w:t>
      </w:r>
      <w:proofErr w:type="spellStart"/>
      <w:r>
        <w:rPr>
          <w:lang w:val="en-US"/>
        </w:rPr>
        <w:t>Dever</w:t>
      </w:r>
      <w:proofErr w:type="spellEnd"/>
      <w:r>
        <w:rPr>
          <w:lang w:val="en-US"/>
        </w:rPr>
        <w:t xml:space="preserve"> (eds), </w:t>
      </w:r>
      <w:r>
        <w:rPr>
          <w:i/>
          <w:iCs/>
          <w:lang w:val="en-US"/>
        </w:rPr>
        <w:t>Transitions, Urbanism, and Collapse in the Bronze Age. Essays in Honor of Suzanne Richard</w:t>
      </w:r>
      <w:r>
        <w:rPr>
          <w:lang w:val="en-US"/>
        </w:rPr>
        <w:t>, Sheffield-</w:t>
      </w:r>
      <w:r w:rsidRPr="000E2A70">
        <w:rPr>
          <w:lang w:val="en-US"/>
        </w:rPr>
        <w:t>Bristol CT, pp. 51-64. ISBN 978-178179-720-4.</w:t>
      </w:r>
    </w:p>
    <w:p w14:paraId="22127E45" w14:textId="77777777" w:rsidR="00E400B4" w:rsidRDefault="00E400B4">
      <w:pPr>
        <w:tabs>
          <w:tab w:val="left" w:pos="847"/>
        </w:tabs>
        <w:suppressAutoHyphens w:val="0"/>
        <w:spacing w:line="240" w:lineRule="auto"/>
        <w:rPr>
          <w:lang w:val="en-US"/>
        </w:rPr>
      </w:pPr>
    </w:p>
    <w:p w14:paraId="3A82DF91" w14:textId="77777777" w:rsidR="00E400B4" w:rsidRDefault="00474057">
      <w:pPr>
        <w:tabs>
          <w:tab w:val="left" w:pos="847"/>
        </w:tabs>
        <w:suppressAutoHyphens w:val="0"/>
        <w:spacing w:line="240" w:lineRule="auto"/>
        <w:jc w:val="center"/>
        <w:rPr>
          <w:lang w:val="en-US"/>
        </w:rPr>
      </w:pPr>
      <w:r>
        <w:rPr>
          <w:lang w:val="en-US"/>
        </w:rPr>
        <w:t>2022</w:t>
      </w:r>
    </w:p>
    <w:p w14:paraId="49C78C3D" w14:textId="77777777" w:rsidR="00E400B4" w:rsidRDefault="00474057">
      <w:pPr>
        <w:numPr>
          <w:ilvl w:val="0"/>
          <w:numId w:val="6"/>
        </w:numPr>
        <w:suppressAutoHyphens w:val="0"/>
        <w:spacing w:line="240" w:lineRule="auto"/>
        <w:rPr>
          <w:lang w:val="en-US"/>
        </w:rPr>
      </w:pPr>
      <w:r>
        <w:rPr>
          <w:lang w:val="en-US"/>
        </w:rPr>
        <w:t xml:space="preserve">In the Light and in the Dark: Exhibiting Power, Exploiting Spaces in Early and Old Syrian Ebla. An Analysis of the Five Senses in an Early-Old Syrian Court, in K. Neumann e A. Thomason (eds), </w:t>
      </w:r>
      <w:r w:rsidRPr="003F68C3">
        <w:rPr>
          <w:i/>
          <w:iCs/>
          <w:lang w:val="en-US"/>
        </w:rPr>
        <w:t>The Routledge Handbook of the Senses in the Ancient Near East</w:t>
      </w:r>
      <w:r>
        <w:rPr>
          <w:lang w:val="en-US"/>
        </w:rPr>
        <w:t>, London, pp. 297-319. ISBN 978-0-367-23528-4.</w:t>
      </w:r>
    </w:p>
    <w:p w14:paraId="075BD821" w14:textId="0C82D1A8" w:rsidR="00E400B4" w:rsidRDefault="00474057">
      <w:pPr>
        <w:numPr>
          <w:ilvl w:val="0"/>
          <w:numId w:val="6"/>
        </w:numPr>
        <w:suppressAutoHyphens w:val="0"/>
        <w:spacing w:line="240" w:lineRule="auto"/>
        <w:rPr>
          <w:lang w:val="en-US"/>
        </w:rPr>
      </w:pPr>
      <w:r>
        <w:rPr>
          <w:lang w:val="en-US"/>
        </w:rPr>
        <w:t xml:space="preserve">The Late Bronze Age in Syria: Was It a Dark Age for </w:t>
      </w:r>
      <w:proofErr w:type="gramStart"/>
      <w:r>
        <w:rPr>
          <w:lang w:val="en-US"/>
        </w:rPr>
        <w:t>Women?,</w:t>
      </w:r>
      <w:proofErr w:type="gramEnd"/>
      <w:r>
        <w:rPr>
          <w:lang w:val="en-US"/>
        </w:rPr>
        <w:t xml:space="preserve"> in K. De </w:t>
      </w:r>
      <w:proofErr w:type="spellStart"/>
      <w:r>
        <w:rPr>
          <w:lang w:val="en-US"/>
        </w:rPr>
        <w:t>Graef</w:t>
      </w:r>
      <w:proofErr w:type="spellEnd"/>
      <w:r>
        <w:rPr>
          <w:lang w:val="en-US"/>
        </w:rPr>
        <w:t xml:space="preserve">, A. Garcia-Ventura, A. Goddeeris, B. Alpert </w:t>
      </w:r>
      <w:proofErr w:type="spellStart"/>
      <w:r>
        <w:rPr>
          <w:lang w:val="en-US"/>
        </w:rPr>
        <w:t>Nakhai</w:t>
      </w:r>
      <w:proofErr w:type="spellEnd"/>
      <w:r>
        <w:rPr>
          <w:lang w:val="en-US"/>
        </w:rPr>
        <w:t xml:space="preserve"> (eds), </w:t>
      </w:r>
      <w:r w:rsidRPr="003F68C3">
        <w:rPr>
          <w:i/>
          <w:iCs/>
          <w:lang w:val="en-US"/>
        </w:rPr>
        <w:t>The Mummy Under the Bed. Essays on Gender and Methodology in the Ancient Near East</w:t>
      </w:r>
      <w:r>
        <w:rPr>
          <w:lang w:val="en-US"/>
        </w:rPr>
        <w:t xml:space="preserve">, Münster, </w:t>
      </w:r>
      <w:proofErr w:type="spellStart"/>
      <w:r>
        <w:rPr>
          <w:lang w:val="en-US"/>
        </w:rPr>
        <w:t>Zaphon</w:t>
      </w:r>
      <w:proofErr w:type="spellEnd"/>
      <w:r>
        <w:rPr>
          <w:lang w:val="en-US"/>
        </w:rPr>
        <w:t>, pp. 41-56. ISBN 978-3-96327-088-8</w:t>
      </w:r>
      <w:r w:rsidR="00D27D02">
        <w:rPr>
          <w:lang w:val="en-US"/>
        </w:rPr>
        <w:t>.</w:t>
      </w:r>
    </w:p>
    <w:p w14:paraId="25A5085F" w14:textId="39152B62" w:rsidR="00D27D02" w:rsidRDefault="00D27D02">
      <w:pPr>
        <w:numPr>
          <w:ilvl w:val="0"/>
          <w:numId w:val="6"/>
        </w:numPr>
        <w:suppressAutoHyphens w:val="0"/>
        <w:spacing w:line="240" w:lineRule="auto"/>
        <w:rPr>
          <w:lang w:val="en-US"/>
        </w:rPr>
      </w:pPr>
      <w:r>
        <w:rPr>
          <w:lang w:val="en-US"/>
        </w:rPr>
        <w:t xml:space="preserve">A Possible Middle Bronze Trial Piece from Ebla, in </w:t>
      </w:r>
      <w:r>
        <w:rPr>
          <w:i/>
          <w:iCs/>
          <w:lang w:val="en-US"/>
        </w:rPr>
        <w:t xml:space="preserve">Studia </w:t>
      </w:r>
      <w:proofErr w:type="spellStart"/>
      <w:r>
        <w:rPr>
          <w:i/>
          <w:iCs/>
          <w:lang w:val="en-US"/>
        </w:rPr>
        <w:t>Eblaitica</w:t>
      </w:r>
      <w:proofErr w:type="spellEnd"/>
      <w:r>
        <w:rPr>
          <w:lang w:val="en-US"/>
        </w:rPr>
        <w:t xml:space="preserve"> 8, </w:t>
      </w:r>
      <w:r w:rsidR="00481BAC">
        <w:rPr>
          <w:lang w:val="en-US"/>
        </w:rPr>
        <w:t xml:space="preserve">pp. </w:t>
      </w:r>
      <w:r>
        <w:rPr>
          <w:lang w:val="en-US"/>
        </w:rPr>
        <w:t>187-194. ISBN 978-3-447-11928-3.</w:t>
      </w:r>
    </w:p>
    <w:p w14:paraId="15D55F29" w14:textId="35B053CE" w:rsidR="00202579" w:rsidRDefault="00202579">
      <w:pPr>
        <w:numPr>
          <w:ilvl w:val="0"/>
          <w:numId w:val="6"/>
        </w:numPr>
        <w:suppressAutoHyphens w:val="0"/>
        <w:spacing w:line="240" w:lineRule="auto"/>
        <w:rPr>
          <w:lang w:val="en-US"/>
        </w:rPr>
      </w:pPr>
      <w:r>
        <w:rPr>
          <w:lang w:val="en-US"/>
        </w:rPr>
        <w:t xml:space="preserve">Teaching History (and Geography) in Italian Schools, in Ç. </w:t>
      </w:r>
      <w:proofErr w:type="spellStart"/>
      <w:r>
        <w:rPr>
          <w:lang w:val="en-US"/>
        </w:rPr>
        <w:t>Maner</w:t>
      </w:r>
      <w:proofErr w:type="spellEnd"/>
      <w:r>
        <w:rPr>
          <w:lang w:val="en-US"/>
        </w:rPr>
        <w:t xml:space="preserve"> e Ö. </w:t>
      </w:r>
      <w:proofErr w:type="spellStart"/>
      <w:r>
        <w:rPr>
          <w:lang w:val="en-US"/>
        </w:rPr>
        <w:t>Dengiz</w:t>
      </w:r>
      <w:proofErr w:type="spellEnd"/>
      <w:r>
        <w:rPr>
          <w:lang w:val="en-US"/>
        </w:rPr>
        <w:t xml:space="preserve"> U</w:t>
      </w:r>
      <w:proofErr w:type="spellStart"/>
      <w:r w:rsidRPr="008B443F">
        <w:rPr>
          <w:rFonts w:eastAsia="Arial Unicode MS"/>
          <w:lang w:val="en-GB"/>
          <w14:textOutline w14:w="0" w14:cap="rnd" w14:cmpd="sng" w14:algn="ctr">
            <w14:noFill/>
            <w14:prstDash w14:val="solid"/>
            <w14:bevel/>
          </w14:textOutline>
        </w:rPr>
        <w:t>ğ</w:t>
      </w:r>
      <w:r>
        <w:rPr>
          <w:rFonts w:eastAsia="Arial Unicode MS"/>
          <w:lang w:val="en-GB"/>
          <w14:textOutline w14:w="0" w14:cap="rnd" w14:cmpd="sng" w14:algn="ctr">
            <w14:noFill/>
            <w14:prstDash w14:val="solid"/>
            <w14:bevel/>
          </w14:textOutline>
        </w:rPr>
        <w:t>ur</w:t>
      </w:r>
      <w:proofErr w:type="spellEnd"/>
      <w:r>
        <w:rPr>
          <w:rFonts w:eastAsia="Arial Unicode MS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(eds), </w:t>
      </w:r>
      <w:proofErr w:type="spellStart"/>
      <w:r>
        <w:rPr>
          <w:rFonts w:eastAsia="Arial Unicode MS"/>
          <w:i/>
          <w:iCs/>
          <w:lang w:val="en-GB"/>
          <w14:textOutline w14:w="0" w14:cap="rnd" w14:cmpd="sng" w14:algn="ctr">
            <w14:noFill/>
            <w14:prstDash w14:val="solid"/>
            <w14:bevel/>
          </w14:textOutline>
        </w:rPr>
        <w:t>Çocuklar</w:t>
      </w:r>
      <w:proofErr w:type="spellEnd"/>
      <w:r>
        <w:rPr>
          <w:rFonts w:eastAsia="Arial Unicode MS"/>
          <w:i/>
          <w:iCs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(0-18) </w:t>
      </w:r>
      <w:proofErr w:type="spellStart"/>
      <w:r w:rsidRPr="008B443F">
        <w:rPr>
          <w:rFonts w:eastAsia="Arial Unicode MS"/>
          <w:i/>
          <w:iCs/>
          <w:lang w:val="en-GB"/>
          <w14:textOutline w14:w="0" w14:cap="rnd" w14:cmpd="sng" w14:algn="ctr">
            <w14:noFill/>
            <w14:prstDash w14:val="solid"/>
            <w14:bevel/>
          </w14:textOutline>
        </w:rPr>
        <w:t>İ</w:t>
      </w:r>
      <w:r>
        <w:rPr>
          <w:rFonts w:eastAsia="Arial Unicode MS"/>
          <w:i/>
          <w:iCs/>
          <w:lang w:val="en-GB"/>
          <w14:textOutline w14:w="0" w14:cap="rnd" w14:cmpd="sng" w14:algn="ctr">
            <w14:noFill/>
            <w14:prstDash w14:val="solid"/>
            <w14:bevel/>
          </w14:textOutline>
        </w:rPr>
        <w:t>çin</w:t>
      </w:r>
      <w:proofErr w:type="spellEnd"/>
      <w:r>
        <w:rPr>
          <w:rFonts w:eastAsia="Arial Unicode MS"/>
          <w:i/>
          <w:iCs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eastAsia="Arial Unicode MS"/>
          <w:i/>
          <w:iCs/>
          <w:lang w:val="en-GB"/>
          <w14:textOutline w14:w="0" w14:cap="rnd" w14:cmpd="sng" w14:algn="ctr">
            <w14:noFill/>
            <w14:prstDash w14:val="solid"/>
            <w14:bevel/>
          </w14:textOutline>
        </w:rPr>
        <w:t>Kültürel</w:t>
      </w:r>
      <w:proofErr w:type="spellEnd"/>
      <w:r>
        <w:rPr>
          <w:rFonts w:eastAsia="Arial Unicode MS"/>
          <w:i/>
          <w:iCs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eastAsia="Arial Unicode MS"/>
          <w:i/>
          <w:iCs/>
          <w:lang w:val="en-GB"/>
          <w14:textOutline w14:w="0" w14:cap="rnd" w14:cmpd="sng" w14:algn="ctr">
            <w14:noFill/>
            <w14:prstDash w14:val="solid"/>
            <w14:bevel/>
          </w14:textOutline>
        </w:rPr>
        <w:t>Miras</w:t>
      </w:r>
      <w:proofErr w:type="spellEnd"/>
      <w:r>
        <w:rPr>
          <w:rFonts w:eastAsia="Arial Unicode MS"/>
          <w:i/>
          <w:iCs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eastAsia="Arial Unicode MS"/>
          <w:i/>
          <w:iCs/>
          <w:lang w:val="en-GB"/>
          <w14:textOutline w14:w="0" w14:cap="rnd" w14:cmpd="sng" w14:algn="ctr">
            <w14:noFill/>
            <w14:prstDash w14:val="solid"/>
            <w14:bevel/>
          </w14:textOutline>
        </w:rPr>
        <w:t>Çal</w:t>
      </w:r>
      <w:r w:rsidRPr="008B443F">
        <w:rPr>
          <w:rFonts w:eastAsia="Arial Unicode MS"/>
          <w:i/>
          <w:iCs/>
          <w:lang w:val="en-GB"/>
          <w14:textOutline w14:w="0" w14:cap="rnd" w14:cmpd="sng" w14:algn="ctr">
            <w14:noFill/>
            <w14:prstDash w14:val="solid"/>
            <w14:bevel/>
          </w14:textOutline>
        </w:rPr>
        <w:t>ış</w:t>
      </w:r>
      <w:r>
        <w:rPr>
          <w:rFonts w:eastAsia="Arial Unicode MS"/>
          <w:i/>
          <w:iCs/>
          <w:lang w:val="en-GB"/>
          <w14:textOutline w14:w="0" w14:cap="rnd" w14:cmpd="sng" w14:algn="ctr">
            <w14:noFill/>
            <w14:prstDash w14:val="solid"/>
            <w14:bevel/>
          </w14:textOutline>
        </w:rPr>
        <w:t>malar</w:t>
      </w:r>
      <w:r w:rsidRPr="008B443F">
        <w:rPr>
          <w:rFonts w:eastAsia="Arial Unicode MS"/>
          <w:i/>
          <w:iCs/>
          <w:lang w:val="en-GB"/>
          <w14:textOutline w14:w="0" w14:cap="rnd" w14:cmpd="sng" w14:algn="ctr">
            <w14:noFill/>
            <w14:prstDash w14:val="solid"/>
            <w14:bevel/>
          </w14:textOutline>
        </w:rPr>
        <w:t>ı</w:t>
      </w:r>
      <w:proofErr w:type="spellEnd"/>
      <w:r>
        <w:rPr>
          <w:rFonts w:eastAsia="Arial Unicode MS"/>
          <w:i/>
          <w:iCs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eastAsia="Arial Unicode MS"/>
          <w:i/>
          <w:iCs/>
          <w:lang w:val="en-GB"/>
          <w14:textOutline w14:w="0" w14:cap="rnd" w14:cmpd="sng" w14:algn="ctr">
            <w14:noFill/>
            <w14:prstDash w14:val="solid"/>
            <w14:bevel/>
          </w14:textOutline>
        </w:rPr>
        <w:t>Çal</w:t>
      </w:r>
      <w:r w:rsidRPr="008B443F">
        <w:rPr>
          <w:rFonts w:eastAsia="Arial Unicode MS"/>
          <w:i/>
          <w:iCs/>
          <w:lang w:val="en-GB"/>
          <w14:textOutline w14:w="0" w14:cap="rnd" w14:cmpd="sng" w14:algn="ctr">
            <w14:noFill/>
            <w14:prstDash w14:val="solid"/>
            <w14:bevel/>
          </w14:textOutline>
        </w:rPr>
        <w:t>ı</w:t>
      </w:r>
      <w:r>
        <w:rPr>
          <w:rFonts w:eastAsia="Arial Unicode MS"/>
          <w:i/>
          <w:iCs/>
          <w:lang w:val="en-GB"/>
          <w14:textOutline w14:w="0" w14:cap="rnd" w14:cmpd="sng" w14:algn="ctr">
            <w14:noFill/>
            <w14:prstDash w14:val="solid"/>
            <w14:bevel/>
          </w14:textOutline>
        </w:rPr>
        <w:t>stay</w:t>
      </w:r>
      <w:r w:rsidRPr="008B443F">
        <w:rPr>
          <w:rFonts w:eastAsia="Arial Unicode MS"/>
          <w:i/>
          <w:iCs/>
          <w:lang w:val="en-GB"/>
          <w14:textOutline w14:w="0" w14:cap="rnd" w14:cmpd="sng" w14:algn="ctr">
            <w14:noFill/>
            <w14:prstDash w14:val="solid"/>
            <w14:bevel/>
          </w14:textOutline>
        </w:rPr>
        <w:t>ı</w:t>
      </w:r>
      <w:proofErr w:type="spellEnd"/>
      <w:r>
        <w:rPr>
          <w:rFonts w:eastAsia="Arial Unicode MS"/>
          <w:i/>
          <w:iCs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III: </w:t>
      </w:r>
      <w:proofErr w:type="spellStart"/>
      <w:r>
        <w:rPr>
          <w:rFonts w:eastAsia="Arial Unicode MS"/>
          <w:i/>
          <w:iCs/>
          <w:lang w:val="en-GB"/>
          <w14:textOutline w14:w="0" w14:cap="rnd" w14:cmpd="sng" w14:algn="ctr">
            <w14:noFill/>
            <w14:prstDash w14:val="solid"/>
            <w14:bevel/>
          </w14:textOutline>
        </w:rPr>
        <w:t>Kitap</w:t>
      </w:r>
      <w:proofErr w:type="spellEnd"/>
      <w:r>
        <w:rPr>
          <w:rFonts w:eastAsia="Arial Unicode MS"/>
          <w:i/>
          <w:iCs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eastAsia="Arial Unicode MS"/>
          <w:i/>
          <w:iCs/>
          <w:lang w:val="en-GB"/>
          <w14:textOutline w14:w="0" w14:cap="rnd" w14:cmpd="sng" w14:algn="ctr">
            <w14:noFill/>
            <w14:prstDash w14:val="solid"/>
            <w14:bevel/>
          </w14:textOutline>
        </w:rPr>
        <w:t>Çizgi</w:t>
      </w:r>
      <w:proofErr w:type="spellEnd"/>
      <w:r>
        <w:rPr>
          <w:rFonts w:eastAsia="Arial Unicode MS"/>
          <w:i/>
          <w:iCs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Roman </w:t>
      </w:r>
      <w:proofErr w:type="spellStart"/>
      <w:r>
        <w:rPr>
          <w:rFonts w:eastAsia="Arial Unicode MS"/>
          <w:i/>
          <w:iCs/>
          <w:lang w:val="en-GB"/>
          <w14:textOutline w14:w="0" w14:cap="rnd" w14:cmpd="sng" w14:algn="ctr">
            <w14:noFill/>
            <w14:prstDash w14:val="solid"/>
            <w14:bevel/>
          </w14:textOutline>
        </w:rPr>
        <w:t>ve</w:t>
      </w:r>
      <w:proofErr w:type="spellEnd"/>
      <w:r>
        <w:rPr>
          <w:rFonts w:eastAsia="Arial Unicode MS"/>
          <w:i/>
          <w:iCs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eastAsia="Arial Unicode MS"/>
          <w:i/>
          <w:iCs/>
          <w:lang w:val="en-GB"/>
          <w14:textOutline w14:w="0" w14:cap="rnd" w14:cmpd="sng" w14:algn="ctr">
            <w14:noFill/>
            <w14:prstDash w14:val="solid"/>
            <w14:bevel/>
          </w14:textOutline>
        </w:rPr>
        <w:t>Foto</w:t>
      </w:r>
      <w:r w:rsidRPr="008B443F">
        <w:rPr>
          <w:rFonts w:eastAsia="Arial Unicode MS"/>
          <w:i/>
          <w:iCs/>
          <w:lang w:val="en-GB"/>
          <w14:textOutline w14:w="0" w14:cap="rnd" w14:cmpd="sng" w14:algn="ctr">
            <w14:noFill/>
            <w14:prstDash w14:val="solid"/>
            <w14:bevel/>
          </w14:textOutline>
        </w:rPr>
        <w:t>ğ</w:t>
      </w:r>
      <w:r>
        <w:rPr>
          <w:rFonts w:eastAsia="Arial Unicode MS"/>
          <w:i/>
          <w:iCs/>
          <w:lang w:val="en-GB"/>
          <w14:textOutline w14:w="0" w14:cap="rnd" w14:cmpd="sng" w14:algn="ctr">
            <w14:noFill/>
            <w14:prstDash w14:val="solid"/>
            <w14:bevel/>
          </w14:textOutline>
        </w:rPr>
        <w:t>raf</w:t>
      </w:r>
      <w:proofErr w:type="spellEnd"/>
      <w:r>
        <w:rPr>
          <w:rFonts w:eastAsia="Arial Unicode MS"/>
          <w:i/>
          <w:iCs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eastAsia="Arial Unicode MS"/>
          <w:i/>
          <w:iCs/>
          <w:lang w:val="en-GB"/>
          <w14:textOutline w14:w="0" w14:cap="rnd" w14:cmpd="sng" w14:algn="ctr">
            <w14:noFill/>
            <w14:prstDash w14:val="solid"/>
            <w14:bevel/>
          </w14:textOutline>
        </w:rPr>
        <w:t>Bildiriler</w:t>
      </w:r>
      <w:proofErr w:type="spellEnd"/>
      <w:r>
        <w:rPr>
          <w:rFonts w:eastAsia="Arial Unicode MS"/>
          <w:i/>
          <w:iCs/>
          <w:lang w:val="en-GB"/>
          <w14:textOutline w14:w="0" w14:cap="rnd" w14:cmpd="sng" w14:algn="ctr">
            <w14:noFill/>
            <w14:prstDash w14:val="solid"/>
            <w14:bevel/>
          </w14:textOutline>
        </w:rPr>
        <w:t>. Cultural Heritage Studies for Children (0-18). Workshop III: Book, Comics and Photograph. Proceedings</w:t>
      </w:r>
      <w:r>
        <w:rPr>
          <w:rFonts w:eastAsia="Arial Unicode MS"/>
          <w:lang w:val="en-GB"/>
          <w14:textOutline w14:w="0" w14:cap="rnd" w14:cmpd="sng" w14:algn="ctr">
            <w14:noFill/>
            <w14:prstDash w14:val="solid"/>
            <w14:bevel/>
          </w14:textOutline>
        </w:rPr>
        <w:t>, Ankara, pp. 56-69. ISBN: 978-625-98412-7-4.</w:t>
      </w:r>
    </w:p>
    <w:p w14:paraId="40F1DA88" w14:textId="77777777" w:rsidR="00D27D02" w:rsidRDefault="00D27D02" w:rsidP="00D27D02">
      <w:pPr>
        <w:suppressAutoHyphens w:val="0"/>
        <w:spacing w:line="240" w:lineRule="auto"/>
        <w:ind w:left="847"/>
        <w:rPr>
          <w:lang w:val="en-US"/>
        </w:rPr>
      </w:pPr>
    </w:p>
    <w:p w14:paraId="17C94FAA" w14:textId="5C324D42" w:rsidR="00D27D02" w:rsidRDefault="00D27D02" w:rsidP="00D27D02">
      <w:pPr>
        <w:suppressAutoHyphens w:val="0"/>
        <w:spacing w:line="240" w:lineRule="auto"/>
        <w:jc w:val="center"/>
        <w:rPr>
          <w:lang w:val="en-US"/>
        </w:rPr>
      </w:pPr>
      <w:r>
        <w:rPr>
          <w:lang w:val="en-US"/>
        </w:rPr>
        <w:t>2023</w:t>
      </w:r>
    </w:p>
    <w:p w14:paraId="6C009316" w14:textId="5F5D8339" w:rsidR="00D27D02" w:rsidRDefault="00D27D02">
      <w:pPr>
        <w:numPr>
          <w:ilvl w:val="0"/>
          <w:numId w:val="6"/>
        </w:numPr>
        <w:suppressAutoHyphens w:val="0"/>
        <w:spacing w:line="240" w:lineRule="auto"/>
        <w:rPr>
          <w:lang w:val="en-US"/>
        </w:rPr>
      </w:pPr>
      <w:r>
        <w:rPr>
          <w:lang w:val="en-US"/>
        </w:rPr>
        <w:t xml:space="preserve">From Byblos to Ebla. Patterns of Trade in the Third and at the Beginning of the Second millennium BC in the Light of New Interpretations and Discoveries, in C. </w:t>
      </w:r>
      <w:proofErr w:type="spellStart"/>
      <w:r>
        <w:rPr>
          <w:lang w:val="en-US"/>
        </w:rPr>
        <w:t>Doumet-Serhal</w:t>
      </w:r>
      <w:proofErr w:type="spellEnd"/>
      <w:r>
        <w:rPr>
          <w:lang w:val="en-US"/>
        </w:rPr>
        <w:t xml:space="preserve"> (ed), </w:t>
      </w:r>
      <w:r>
        <w:rPr>
          <w:i/>
          <w:iCs/>
          <w:lang w:val="en-US"/>
        </w:rPr>
        <w:t xml:space="preserve">Proceedings of the </w:t>
      </w:r>
      <w:r>
        <w:rPr>
          <w:rFonts w:ascii="Times Roman" w:hAnsi="Times Roman"/>
          <w:i/>
          <w:iCs/>
          <w:color w:val="232323"/>
          <w:u w:color="232323"/>
          <w:lang w:val="en-US"/>
        </w:rPr>
        <w:t>International Symposium</w:t>
      </w:r>
      <w:r>
        <w:rPr>
          <w:i/>
          <w:iCs/>
          <w:color w:val="232323"/>
          <w:u w:color="232323"/>
          <w:lang w:val="en-US"/>
        </w:rPr>
        <w:t xml:space="preserve"> “</w:t>
      </w:r>
      <w:proofErr w:type="spellStart"/>
      <w:r>
        <w:rPr>
          <w:i/>
          <w:iCs/>
          <w:lang w:val="en-US"/>
        </w:rPr>
        <w:t>Tyre</w:t>
      </w:r>
      <w:proofErr w:type="spellEnd"/>
      <w:r>
        <w:rPr>
          <w:i/>
          <w:iCs/>
          <w:lang w:val="en-US"/>
        </w:rPr>
        <w:t xml:space="preserve">, Sidon and Byblos. Three global </w:t>
      </w:r>
      <w:proofErr w:type="spellStart"/>
      <w:r>
        <w:rPr>
          <w:i/>
          <w:iCs/>
          <w:lang w:val="en-US"/>
        </w:rPr>
        <w:t>harbours</w:t>
      </w:r>
      <w:proofErr w:type="spellEnd"/>
      <w:r>
        <w:rPr>
          <w:i/>
          <w:iCs/>
          <w:lang w:val="en-US"/>
        </w:rPr>
        <w:t xml:space="preserve"> of the ancient world”, Beirut 25-29 </w:t>
      </w:r>
      <w:proofErr w:type="spellStart"/>
      <w:r>
        <w:rPr>
          <w:i/>
          <w:iCs/>
          <w:lang w:val="en-US"/>
        </w:rPr>
        <w:t>ottobre</w:t>
      </w:r>
      <w:proofErr w:type="spellEnd"/>
      <w:r>
        <w:rPr>
          <w:i/>
          <w:iCs/>
          <w:lang w:val="en-US"/>
        </w:rPr>
        <w:t xml:space="preserve"> 2017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BAAL</w:t>
      </w:r>
      <w:r>
        <w:rPr>
          <w:lang w:val="en-US"/>
        </w:rPr>
        <w:t>, Beirut.</w:t>
      </w:r>
    </w:p>
    <w:p w14:paraId="3660D021" w14:textId="74E11DC3" w:rsidR="00481BAC" w:rsidRDefault="00481BAC">
      <w:pPr>
        <w:numPr>
          <w:ilvl w:val="0"/>
          <w:numId w:val="6"/>
        </w:numPr>
        <w:suppressAutoHyphens w:val="0"/>
        <w:spacing w:line="240" w:lineRule="auto"/>
        <w:rPr>
          <w:lang w:val="en-US"/>
        </w:rPr>
      </w:pPr>
      <w:r>
        <w:rPr>
          <w:lang w:val="en-US"/>
        </w:rPr>
        <w:t xml:space="preserve">Some Thought about the Tell </w:t>
      </w:r>
      <w:proofErr w:type="spellStart"/>
      <w:r>
        <w:rPr>
          <w:lang w:val="en-US"/>
        </w:rPr>
        <w:t>Halaf</w:t>
      </w:r>
      <w:proofErr w:type="spellEnd"/>
      <w:r>
        <w:rPr>
          <w:lang w:val="en-US"/>
        </w:rPr>
        <w:t xml:space="preserve"> Reliefs. </w:t>
      </w:r>
      <w:r w:rsidRPr="00481BAC">
        <w:rPr>
          <w:lang w:val="en-US"/>
        </w:rPr>
        <w:t>A Neo-Syrian Cycl</w:t>
      </w:r>
      <w:r>
        <w:rPr>
          <w:lang w:val="en-US"/>
        </w:rPr>
        <w:t>e</w:t>
      </w:r>
      <w:r w:rsidRPr="00481BAC">
        <w:rPr>
          <w:lang w:val="en-US"/>
        </w:rPr>
        <w:t xml:space="preserve"> o</w:t>
      </w:r>
      <w:r>
        <w:rPr>
          <w:lang w:val="en-US"/>
        </w:rPr>
        <w:t>f</w:t>
      </w:r>
      <w:r w:rsidRPr="00481BAC">
        <w:rPr>
          <w:lang w:val="en-US"/>
        </w:rPr>
        <w:t xml:space="preserve"> Carv</w:t>
      </w:r>
      <w:r>
        <w:rPr>
          <w:lang w:val="en-US"/>
        </w:rPr>
        <w:t>i</w:t>
      </w:r>
      <w:r w:rsidRPr="00481BAC">
        <w:rPr>
          <w:lang w:val="en-US"/>
        </w:rPr>
        <w:t>ngs between Tra</w:t>
      </w:r>
      <w:r>
        <w:rPr>
          <w:lang w:val="en-US"/>
        </w:rPr>
        <w:t xml:space="preserve">dition and Innovation, in F. </w:t>
      </w:r>
      <w:proofErr w:type="gramStart"/>
      <w:r>
        <w:rPr>
          <w:lang w:val="en-US"/>
        </w:rPr>
        <w:t>Di</w:t>
      </w:r>
      <w:proofErr w:type="gramEnd"/>
      <w:r>
        <w:rPr>
          <w:lang w:val="en-US"/>
        </w:rPr>
        <w:t xml:space="preserve"> Filippo, L. Milano, L. Mori (eds), </w:t>
      </w:r>
      <w:r w:rsidRPr="00481BAC">
        <w:rPr>
          <w:i/>
          <w:iCs/>
          <w:lang w:val="en-US"/>
        </w:rPr>
        <w:t>“</w:t>
      </w:r>
      <w:r>
        <w:rPr>
          <w:i/>
          <w:iCs/>
          <w:lang w:val="en-US"/>
        </w:rPr>
        <w:t xml:space="preserve">I Passed over Difficult Mountains”. Studies on the Ancient Near East in Honor of Mario </w:t>
      </w:r>
      <w:proofErr w:type="spellStart"/>
      <w:r>
        <w:rPr>
          <w:i/>
          <w:iCs/>
          <w:lang w:val="en-US"/>
        </w:rPr>
        <w:t>Liverani</w:t>
      </w:r>
      <w:proofErr w:type="spellEnd"/>
      <w:r>
        <w:rPr>
          <w:lang w:val="en-US"/>
        </w:rPr>
        <w:t>, Münster, pp. 233-263. ISBN 978-3-96327-240-0.</w:t>
      </w:r>
    </w:p>
    <w:p w14:paraId="1CBF0548" w14:textId="4EE38467" w:rsidR="00511BE9" w:rsidRDefault="00205457" w:rsidP="00511BE9">
      <w:pPr>
        <w:numPr>
          <w:ilvl w:val="0"/>
          <w:numId w:val="6"/>
        </w:numPr>
        <w:suppressAutoHyphens w:val="0"/>
        <w:spacing w:line="240" w:lineRule="auto"/>
        <w:ind w:left="845" w:hanging="845"/>
        <w:rPr>
          <w:lang w:val="en-US"/>
        </w:rPr>
      </w:pPr>
      <w:r>
        <w:rPr>
          <w:lang w:val="en-US"/>
        </w:rPr>
        <w:t xml:space="preserve">Fashion and the Ancient Orient, in K. </w:t>
      </w:r>
      <w:proofErr w:type="spellStart"/>
      <w:r>
        <w:rPr>
          <w:lang w:val="en-US"/>
        </w:rPr>
        <w:t>Droß-Krüpe</w:t>
      </w:r>
      <w:proofErr w:type="spellEnd"/>
      <w:r>
        <w:rPr>
          <w:lang w:val="en-US"/>
        </w:rPr>
        <w:t xml:space="preserve">, A. Garcia-Ventura, K. Ruffing, L. </w:t>
      </w:r>
      <w:proofErr w:type="spellStart"/>
      <w:r>
        <w:rPr>
          <w:lang w:val="en-US"/>
        </w:rPr>
        <w:t>Verderame</w:t>
      </w:r>
      <w:proofErr w:type="spellEnd"/>
      <w:r>
        <w:rPr>
          <w:lang w:val="en-US"/>
        </w:rPr>
        <w:t xml:space="preserve"> (eds), </w:t>
      </w:r>
      <w:r>
        <w:rPr>
          <w:i/>
          <w:iCs/>
          <w:lang w:val="en-US"/>
        </w:rPr>
        <w:t>Orientalist Gazes: Receptions and Construction of Images of the Ancient Near East since the 17</w:t>
      </w:r>
      <w:r w:rsidRPr="00205457">
        <w:rPr>
          <w:i/>
          <w:iCs/>
          <w:vertAlign w:val="superscript"/>
          <w:lang w:val="en-US"/>
        </w:rPr>
        <w:t>th</w:t>
      </w:r>
      <w:r>
        <w:rPr>
          <w:i/>
          <w:iCs/>
          <w:lang w:val="en-US"/>
        </w:rPr>
        <w:t xml:space="preserve"> Century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wEdge</w:t>
      </w:r>
      <w:proofErr w:type="spellEnd"/>
      <w:r>
        <w:rPr>
          <w:lang w:val="en-US"/>
        </w:rPr>
        <w:t xml:space="preserve"> 3), Münster, pp. 171-188. ISBN 978-3-96327-250-9. ISSN 2698-7007.</w:t>
      </w:r>
    </w:p>
    <w:p w14:paraId="7A8D9F1F" w14:textId="77777777" w:rsidR="00511BE9" w:rsidRDefault="00511BE9" w:rsidP="00511BE9">
      <w:pPr>
        <w:suppressAutoHyphens w:val="0"/>
        <w:spacing w:line="240" w:lineRule="auto"/>
        <w:rPr>
          <w:lang w:val="en-US"/>
        </w:rPr>
      </w:pPr>
    </w:p>
    <w:p w14:paraId="76A05A27" w14:textId="195B5DC7" w:rsidR="00511BE9" w:rsidRDefault="00511BE9" w:rsidP="00511BE9">
      <w:pPr>
        <w:suppressAutoHyphens w:val="0"/>
        <w:spacing w:line="240" w:lineRule="auto"/>
        <w:jc w:val="center"/>
        <w:rPr>
          <w:lang w:val="en-US"/>
        </w:rPr>
      </w:pPr>
      <w:r>
        <w:rPr>
          <w:lang w:val="en-US"/>
        </w:rPr>
        <w:t>2024</w:t>
      </w:r>
    </w:p>
    <w:p w14:paraId="0D3E33A9" w14:textId="66E59D9B" w:rsidR="00511BE9" w:rsidRPr="00D15513" w:rsidRDefault="00511BE9" w:rsidP="00511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240" w:lineRule="auto"/>
        <w:jc w:val="left"/>
        <w:rPr>
          <w:rFonts w:eastAsia="Arial Unicode MS"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lang w:val="en-US"/>
        </w:rPr>
        <w:t xml:space="preserve">Teaching History (and Geography) in Italian schools, in Ç. </w:t>
      </w:r>
      <w:proofErr w:type="spellStart"/>
      <w:r>
        <w:rPr>
          <w:lang w:val="en-US"/>
        </w:rPr>
        <w:t>Maner</w:t>
      </w:r>
      <w:proofErr w:type="spellEnd"/>
      <w:r>
        <w:rPr>
          <w:lang w:val="en-US"/>
        </w:rPr>
        <w:t xml:space="preserve">, Ö. </w:t>
      </w:r>
      <w:proofErr w:type="spellStart"/>
      <w:r>
        <w:rPr>
          <w:lang w:val="en-US"/>
        </w:rPr>
        <w:t>Dengiz</w:t>
      </w:r>
      <w:proofErr w:type="spellEnd"/>
      <w:r>
        <w:rPr>
          <w:lang w:val="en-US"/>
        </w:rPr>
        <w:t xml:space="preserve"> Ugur (eds), </w:t>
      </w:r>
      <w:r w:rsidRPr="00D15513">
        <w:rPr>
          <w:i/>
          <w:iCs/>
          <w:lang w:val="en-US"/>
        </w:rPr>
        <w:t xml:space="preserve">Cultural heritage Studies for Children (0-18). Workshop III: Books, Comics and Photograph. Proceedings. </w:t>
      </w:r>
      <w:proofErr w:type="spellStart"/>
      <w:r w:rsidRPr="00D15513">
        <w:rPr>
          <w:rFonts w:eastAsia="Arial Unicode MS"/>
          <w:i/>
          <w:iCs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t>Çocuklar</w:t>
      </w:r>
      <w:proofErr w:type="spellEnd"/>
      <w:r w:rsidRPr="00D15513">
        <w:rPr>
          <w:rFonts w:eastAsia="Arial Unicode MS"/>
          <w:i/>
          <w:iCs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(0-18) </w:t>
      </w:r>
      <w:proofErr w:type="spellStart"/>
      <w:r w:rsidRPr="00D15513">
        <w:rPr>
          <w:rFonts w:eastAsia="Arial Unicode MS"/>
          <w:i/>
          <w:iCs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t>İçin</w:t>
      </w:r>
      <w:proofErr w:type="spellEnd"/>
      <w:r w:rsidRPr="00D15513">
        <w:rPr>
          <w:rFonts w:eastAsia="Arial Unicode MS"/>
          <w:i/>
          <w:iCs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15513">
        <w:rPr>
          <w:rFonts w:eastAsia="Arial Unicode MS"/>
          <w:i/>
          <w:iCs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t>Kültürel</w:t>
      </w:r>
      <w:proofErr w:type="spellEnd"/>
      <w:r w:rsidRPr="00D15513">
        <w:rPr>
          <w:rFonts w:eastAsia="Arial Unicode MS"/>
          <w:i/>
          <w:iCs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15513">
        <w:rPr>
          <w:rFonts w:eastAsia="Arial Unicode MS"/>
          <w:i/>
          <w:iCs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t>Miras</w:t>
      </w:r>
      <w:proofErr w:type="spellEnd"/>
      <w:r w:rsidRPr="00D15513">
        <w:rPr>
          <w:rFonts w:eastAsia="Arial Unicode MS"/>
          <w:i/>
          <w:iCs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15513">
        <w:rPr>
          <w:rFonts w:eastAsia="Arial Unicode MS"/>
          <w:i/>
          <w:iCs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t>Çalışmaları</w:t>
      </w:r>
      <w:proofErr w:type="spellEnd"/>
      <w:r w:rsidRPr="00D15513">
        <w:rPr>
          <w:rFonts w:eastAsia="Arial Unicode MS"/>
          <w:i/>
          <w:iCs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15513">
        <w:rPr>
          <w:rFonts w:eastAsia="Arial Unicode MS"/>
          <w:i/>
          <w:iCs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t>Çalıştayı</w:t>
      </w:r>
      <w:proofErr w:type="spellEnd"/>
      <w:r w:rsidRPr="00D15513">
        <w:rPr>
          <w:rFonts w:eastAsia="Arial Unicode MS"/>
          <w:i/>
          <w:iCs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III:</w:t>
      </w:r>
      <w:r w:rsidRPr="00D15513">
        <w:rPr>
          <w:rFonts w:eastAsia="Arial Unicode MS"/>
          <w:i/>
          <w:iCs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15513">
        <w:rPr>
          <w:rFonts w:eastAsia="Arial Unicode MS"/>
          <w:i/>
          <w:iCs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t>Kitap</w:t>
      </w:r>
      <w:proofErr w:type="spellEnd"/>
      <w:r w:rsidRPr="00D15513">
        <w:rPr>
          <w:rFonts w:eastAsia="Arial Unicode MS"/>
          <w:i/>
          <w:iCs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D15513">
        <w:rPr>
          <w:rFonts w:eastAsia="Arial Unicode MS"/>
          <w:i/>
          <w:iCs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t>Çizgi</w:t>
      </w:r>
      <w:proofErr w:type="spellEnd"/>
      <w:r w:rsidRPr="00D15513">
        <w:rPr>
          <w:rFonts w:eastAsia="Arial Unicode MS"/>
          <w:i/>
          <w:iCs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Roman </w:t>
      </w:r>
      <w:proofErr w:type="spellStart"/>
      <w:r w:rsidRPr="00D15513">
        <w:rPr>
          <w:rFonts w:eastAsia="Arial Unicode MS"/>
          <w:i/>
          <w:iCs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t>ve</w:t>
      </w:r>
      <w:proofErr w:type="spellEnd"/>
      <w:r w:rsidRPr="00D15513">
        <w:rPr>
          <w:rFonts w:eastAsia="Arial Unicode MS"/>
          <w:i/>
          <w:iCs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15513">
        <w:rPr>
          <w:rFonts w:eastAsia="Arial Unicode MS"/>
          <w:i/>
          <w:iCs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t>Fotoğraf</w:t>
      </w:r>
      <w:proofErr w:type="spellEnd"/>
      <w:r w:rsidRPr="00D15513">
        <w:rPr>
          <w:rFonts w:eastAsia="Arial Unicode MS"/>
          <w:i/>
          <w:iCs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15513">
        <w:rPr>
          <w:rFonts w:eastAsia="Arial Unicode MS"/>
          <w:i/>
          <w:iCs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t>Bildiriler</w:t>
      </w:r>
      <w:proofErr w:type="spellEnd"/>
      <w:r>
        <w:rPr>
          <w:rFonts w:eastAsia="Arial Unicode MS"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D15513">
        <w:rPr>
          <w:rFonts w:eastAsia="Arial Unicode MS"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t>Ankara, pp. 56-69</w:t>
      </w:r>
      <w:r w:rsidR="00D15513" w:rsidRPr="00D15513">
        <w:rPr>
          <w:rFonts w:eastAsia="Arial Unicode MS"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r w:rsidR="00D15513" w:rsidRPr="00D15513">
        <w:rPr>
          <w:rFonts w:eastAsia="Arial Unicode MS"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t>ISBN: 978-625-98412-7-4</w:t>
      </w:r>
      <w:r w:rsidR="00D15513">
        <w:rPr>
          <w:rFonts w:eastAsia="Arial Unicode MS"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697F26E7" w14:textId="77777777" w:rsidR="00E400B4" w:rsidRPr="00481BAC" w:rsidRDefault="00E400B4" w:rsidP="00511BE9">
      <w:pPr>
        <w:spacing w:line="240" w:lineRule="auto"/>
        <w:rPr>
          <w:shd w:val="clear" w:color="auto" w:fill="FFFFFF"/>
          <w:lang w:val="en-US"/>
        </w:rPr>
      </w:pPr>
    </w:p>
    <w:p w14:paraId="4E045F9B" w14:textId="77777777" w:rsidR="00E400B4" w:rsidRPr="00481BAC" w:rsidRDefault="00E400B4">
      <w:pPr>
        <w:spacing w:line="240" w:lineRule="auto"/>
        <w:rPr>
          <w:shd w:val="clear" w:color="auto" w:fill="FFFFFF"/>
          <w:lang w:val="en-US"/>
        </w:rPr>
      </w:pPr>
    </w:p>
    <w:p w14:paraId="18D4A889" w14:textId="0B34D20A" w:rsidR="00E400B4" w:rsidRPr="00511BE9" w:rsidRDefault="00474057">
      <w:pPr>
        <w:spacing w:line="240" w:lineRule="auto"/>
        <w:rPr>
          <w:shd w:val="clear" w:color="auto" w:fill="FFFFFF"/>
          <w:lang w:val="en-US"/>
        </w:rPr>
      </w:pPr>
      <w:r w:rsidRPr="00511BE9">
        <w:rPr>
          <w:shd w:val="clear" w:color="auto" w:fill="FFFFFF"/>
          <w:lang w:val="en-US"/>
        </w:rPr>
        <w:t xml:space="preserve">D) </w:t>
      </w:r>
      <w:proofErr w:type="spellStart"/>
      <w:r w:rsidRPr="00511BE9">
        <w:rPr>
          <w:shd w:val="clear" w:color="auto" w:fill="FFFFFF"/>
          <w:lang w:val="en-US"/>
        </w:rPr>
        <w:t>Articoli</w:t>
      </w:r>
      <w:proofErr w:type="spellEnd"/>
      <w:r w:rsidRPr="00511BE9">
        <w:rPr>
          <w:shd w:val="clear" w:color="auto" w:fill="FFFFFF"/>
          <w:lang w:val="en-US"/>
        </w:rPr>
        <w:t xml:space="preserve"> a </w:t>
      </w:r>
      <w:proofErr w:type="spellStart"/>
      <w:r w:rsidRPr="00511BE9">
        <w:rPr>
          <w:shd w:val="clear" w:color="auto" w:fill="FFFFFF"/>
          <w:lang w:val="en-US"/>
        </w:rPr>
        <w:t>più</w:t>
      </w:r>
      <w:proofErr w:type="spellEnd"/>
      <w:r w:rsidRPr="00511BE9">
        <w:rPr>
          <w:shd w:val="clear" w:color="auto" w:fill="FFFFFF"/>
          <w:lang w:val="en-US"/>
        </w:rPr>
        <w:t xml:space="preserve"> man</w:t>
      </w:r>
      <w:r w:rsidR="00D15513">
        <w:rPr>
          <w:shd w:val="clear" w:color="auto" w:fill="FFFFFF"/>
          <w:lang w:val="en-US"/>
        </w:rPr>
        <w:t>i</w:t>
      </w:r>
    </w:p>
    <w:p w14:paraId="31524079" w14:textId="77777777" w:rsidR="00E400B4" w:rsidRPr="00511BE9" w:rsidRDefault="00E400B4">
      <w:pPr>
        <w:spacing w:line="240" w:lineRule="auto"/>
        <w:rPr>
          <w:color w:val="231F20"/>
          <w:u w:color="231F20"/>
          <w:lang w:val="en-US"/>
        </w:rPr>
      </w:pPr>
    </w:p>
    <w:p w14:paraId="77AC6D7A" w14:textId="77777777" w:rsidR="00E400B4" w:rsidRDefault="00474057">
      <w:pPr>
        <w:spacing w:line="240" w:lineRule="auto"/>
        <w:ind w:left="847" w:hanging="847"/>
        <w:jc w:val="center"/>
        <w:rPr>
          <w:color w:val="231F20"/>
          <w:u w:color="231F20"/>
          <w:lang w:val="en-US"/>
        </w:rPr>
      </w:pPr>
      <w:r>
        <w:rPr>
          <w:color w:val="231F20"/>
          <w:u w:color="231F20"/>
          <w:lang w:val="en-US"/>
        </w:rPr>
        <w:t>2017</w:t>
      </w:r>
    </w:p>
    <w:p w14:paraId="2CF0CEF1" w14:textId="77777777" w:rsidR="00E400B4" w:rsidRDefault="00474057">
      <w:pPr>
        <w:numPr>
          <w:ilvl w:val="0"/>
          <w:numId w:val="9"/>
        </w:numPr>
        <w:spacing w:line="240" w:lineRule="auto"/>
        <w:rPr>
          <w:color w:val="231F20"/>
        </w:rPr>
      </w:pPr>
      <w:r>
        <w:rPr>
          <w:color w:val="231F20"/>
          <w:u w:color="231F20"/>
        </w:rPr>
        <w:t xml:space="preserve">Con D. </w:t>
      </w:r>
      <w:proofErr w:type="spellStart"/>
      <w:r>
        <w:rPr>
          <w:color w:val="231F20"/>
          <w:u w:color="231F20"/>
        </w:rPr>
        <w:t>Nadali</w:t>
      </w:r>
      <w:proofErr w:type="spellEnd"/>
      <w:r>
        <w:rPr>
          <w:color w:val="231F20"/>
          <w:u w:color="231F20"/>
        </w:rPr>
        <w:t xml:space="preserve">, La Siria di età romana, in </w:t>
      </w:r>
      <w:r>
        <w:rPr>
          <w:i/>
          <w:iCs/>
          <w:color w:val="231F20"/>
          <w:u w:color="231F20"/>
        </w:rPr>
        <w:t xml:space="preserve">Forma </w:t>
      </w:r>
      <w:proofErr w:type="spellStart"/>
      <w:r>
        <w:rPr>
          <w:i/>
          <w:iCs/>
          <w:color w:val="231F20"/>
          <w:u w:color="231F20"/>
        </w:rPr>
        <w:t>Urbis</w:t>
      </w:r>
      <w:proofErr w:type="spellEnd"/>
      <w:r>
        <w:rPr>
          <w:color w:val="231F20"/>
          <w:u w:color="231F20"/>
        </w:rPr>
        <w:t xml:space="preserve"> 22/7-8, pp. 30-35.</w:t>
      </w:r>
    </w:p>
    <w:p w14:paraId="2D3FC380" w14:textId="77777777" w:rsidR="00E400B4" w:rsidRDefault="00E400B4">
      <w:pPr>
        <w:spacing w:line="240" w:lineRule="auto"/>
        <w:rPr>
          <w:color w:val="231F20"/>
          <w:u w:color="231F20"/>
        </w:rPr>
      </w:pPr>
    </w:p>
    <w:p w14:paraId="023BD813" w14:textId="77777777" w:rsidR="00E400B4" w:rsidRDefault="00474057">
      <w:pPr>
        <w:spacing w:line="240" w:lineRule="auto"/>
        <w:jc w:val="center"/>
        <w:rPr>
          <w:color w:val="231F20"/>
          <w:u w:color="231F20"/>
        </w:rPr>
      </w:pPr>
      <w:r>
        <w:rPr>
          <w:color w:val="231F20"/>
          <w:u w:color="231F20"/>
        </w:rPr>
        <w:t>2019</w:t>
      </w:r>
    </w:p>
    <w:p w14:paraId="4CDD0AD2" w14:textId="77777777" w:rsidR="00E400B4" w:rsidRDefault="00474057">
      <w:pPr>
        <w:numPr>
          <w:ilvl w:val="0"/>
          <w:numId w:val="9"/>
        </w:numPr>
        <w:spacing w:line="240" w:lineRule="auto"/>
        <w:rPr>
          <w:color w:val="231F20"/>
          <w:lang w:val="en-US"/>
        </w:rPr>
      </w:pPr>
      <w:r>
        <w:rPr>
          <w:color w:val="231F20"/>
          <w:u w:color="231F20"/>
          <w:lang w:val="en-US"/>
        </w:rPr>
        <w:t xml:space="preserve">Con D. </w:t>
      </w:r>
      <w:proofErr w:type="spellStart"/>
      <w:r>
        <w:rPr>
          <w:color w:val="231F20"/>
          <w:u w:color="231F20"/>
          <w:lang w:val="en-US"/>
        </w:rPr>
        <w:t>Nadali</w:t>
      </w:r>
      <w:proofErr w:type="spellEnd"/>
      <w:r>
        <w:rPr>
          <w:color w:val="231F20"/>
          <w:u w:color="231F20"/>
          <w:lang w:val="en-US"/>
        </w:rPr>
        <w:t xml:space="preserve">, </w:t>
      </w:r>
      <w:proofErr w:type="gramStart"/>
      <w:r>
        <w:rPr>
          <w:color w:val="231F20"/>
          <w:u w:color="231F20"/>
          <w:lang w:val="en-US"/>
        </w:rPr>
        <w:t>Far</w:t>
      </w:r>
      <w:proofErr w:type="gramEnd"/>
      <w:r>
        <w:rPr>
          <w:color w:val="231F20"/>
          <w:u w:color="231F20"/>
          <w:lang w:val="en-US"/>
        </w:rPr>
        <w:t xml:space="preserve"> from the River: Physical and Metaphorical Use of the Territory and Its Water Resources in Early and Middle Bronze Age Syria, </w:t>
      </w:r>
      <w:proofErr w:type="spellStart"/>
      <w:r>
        <w:rPr>
          <w:i/>
          <w:iCs/>
          <w:color w:val="231F20"/>
          <w:u w:color="231F20"/>
          <w:lang w:val="en-US"/>
        </w:rPr>
        <w:t>Origini</w:t>
      </w:r>
      <w:proofErr w:type="spellEnd"/>
      <w:r>
        <w:rPr>
          <w:color w:val="231F20"/>
          <w:u w:color="231F20"/>
          <w:lang w:val="en-US"/>
        </w:rPr>
        <w:t xml:space="preserve"> 42 (= Volume </w:t>
      </w:r>
      <w:proofErr w:type="spellStart"/>
      <w:r>
        <w:rPr>
          <w:color w:val="231F20"/>
          <w:u w:color="231F20"/>
          <w:lang w:val="en-US"/>
        </w:rPr>
        <w:t>tematico</w:t>
      </w:r>
      <w:proofErr w:type="spellEnd"/>
      <w:r>
        <w:rPr>
          <w:color w:val="231F20"/>
          <w:u w:color="231F20"/>
          <w:lang w:val="en-US"/>
        </w:rPr>
        <w:t xml:space="preserve"> in </w:t>
      </w:r>
      <w:proofErr w:type="spellStart"/>
      <w:r>
        <w:rPr>
          <w:color w:val="231F20"/>
          <w:u w:color="231F20"/>
          <w:lang w:val="en-US"/>
        </w:rPr>
        <w:t>memoria</w:t>
      </w:r>
      <w:proofErr w:type="spellEnd"/>
      <w:r>
        <w:rPr>
          <w:color w:val="231F20"/>
          <w:u w:color="231F20"/>
          <w:lang w:val="en-US"/>
        </w:rPr>
        <w:t xml:space="preserve"> di R. McC. Adams), pp. 139-166. ISBN 978-8-84923-766-5.</w:t>
      </w:r>
    </w:p>
    <w:p w14:paraId="56F503CA" w14:textId="77777777" w:rsidR="00E400B4" w:rsidRDefault="00E400B4">
      <w:pPr>
        <w:spacing w:line="240" w:lineRule="auto"/>
        <w:ind w:left="847"/>
        <w:rPr>
          <w:color w:val="231F20"/>
          <w:u w:color="231F20"/>
          <w:lang w:val="en-US"/>
        </w:rPr>
      </w:pPr>
    </w:p>
    <w:p w14:paraId="109F43A3" w14:textId="77777777" w:rsidR="00E400B4" w:rsidRDefault="00474057">
      <w:pPr>
        <w:spacing w:line="240" w:lineRule="auto"/>
        <w:jc w:val="center"/>
        <w:rPr>
          <w:color w:val="231F20"/>
          <w:u w:color="231F20"/>
          <w:lang w:val="en-US"/>
        </w:rPr>
      </w:pPr>
      <w:r>
        <w:rPr>
          <w:color w:val="231F20"/>
          <w:u w:color="231F20"/>
          <w:lang w:val="en-US"/>
        </w:rPr>
        <w:t>2020</w:t>
      </w:r>
    </w:p>
    <w:p w14:paraId="48F2833B" w14:textId="77777777" w:rsidR="00E400B4" w:rsidRDefault="00474057">
      <w:pPr>
        <w:numPr>
          <w:ilvl w:val="0"/>
          <w:numId w:val="9"/>
        </w:numPr>
        <w:spacing w:line="240" w:lineRule="auto"/>
        <w:rPr>
          <w:color w:val="231F20"/>
          <w:lang w:val="en-US"/>
        </w:rPr>
      </w:pPr>
      <w:r>
        <w:rPr>
          <w:color w:val="231F20"/>
          <w:u w:color="231F20"/>
          <w:lang w:val="en-US"/>
        </w:rPr>
        <w:t xml:space="preserve">Con E. </w:t>
      </w:r>
      <w:proofErr w:type="spellStart"/>
      <w:r>
        <w:rPr>
          <w:color w:val="231F20"/>
          <w:u w:color="231F20"/>
          <w:lang w:val="en-US"/>
        </w:rPr>
        <w:t>Skourtanioti</w:t>
      </w:r>
      <w:proofErr w:type="spellEnd"/>
      <w:r>
        <w:rPr>
          <w:color w:val="231F20"/>
          <w:u w:color="231F20"/>
          <w:lang w:val="en-US"/>
        </w:rPr>
        <w:t xml:space="preserve"> </w:t>
      </w:r>
      <w:r>
        <w:rPr>
          <w:i/>
          <w:iCs/>
          <w:color w:val="231F20"/>
          <w:u w:color="231F20"/>
          <w:lang w:val="en-US"/>
        </w:rPr>
        <w:t>et al.</w:t>
      </w:r>
      <w:r>
        <w:rPr>
          <w:color w:val="231F20"/>
          <w:u w:color="231F20"/>
          <w:lang w:val="en-US"/>
        </w:rPr>
        <w:t xml:space="preserve">, Genomic History of Neolithic to Bronze Age Anatolia, Northern Levant and Southern Caucasus, in </w:t>
      </w:r>
      <w:r>
        <w:rPr>
          <w:i/>
          <w:iCs/>
          <w:color w:val="231F20"/>
          <w:u w:color="231F20"/>
          <w:lang w:val="en-US"/>
        </w:rPr>
        <w:t>Cell</w:t>
      </w:r>
      <w:r>
        <w:rPr>
          <w:color w:val="231F20"/>
          <w:u w:color="231F20"/>
          <w:lang w:val="en-US"/>
        </w:rPr>
        <w:t xml:space="preserve"> 181, pp. 1158-1175.</w:t>
      </w:r>
    </w:p>
    <w:p w14:paraId="1AA13F0F" w14:textId="77777777" w:rsidR="00E400B4" w:rsidRDefault="00E400B4">
      <w:pPr>
        <w:tabs>
          <w:tab w:val="left" w:pos="851"/>
        </w:tabs>
        <w:spacing w:line="240" w:lineRule="auto"/>
        <w:rPr>
          <w:color w:val="231F20"/>
          <w:u w:color="231F20"/>
          <w:lang w:val="en-US"/>
        </w:rPr>
      </w:pPr>
    </w:p>
    <w:p w14:paraId="36FCE702" w14:textId="77777777" w:rsidR="00E400B4" w:rsidRDefault="00474057">
      <w:pPr>
        <w:tabs>
          <w:tab w:val="left" w:pos="851"/>
        </w:tabs>
        <w:spacing w:line="240" w:lineRule="auto"/>
        <w:jc w:val="center"/>
        <w:rPr>
          <w:color w:val="231F20"/>
          <w:u w:color="231F20"/>
          <w:lang w:val="en-US"/>
        </w:rPr>
      </w:pPr>
      <w:r>
        <w:rPr>
          <w:color w:val="231F20"/>
          <w:u w:color="231F20"/>
          <w:lang w:val="en-US"/>
        </w:rPr>
        <w:t>2021</w:t>
      </w:r>
    </w:p>
    <w:p w14:paraId="1F371949" w14:textId="2E8A535A" w:rsidR="00E400B4" w:rsidRPr="00D27D02" w:rsidRDefault="00474057">
      <w:pPr>
        <w:numPr>
          <w:ilvl w:val="0"/>
          <w:numId w:val="9"/>
        </w:numPr>
        <w:spacing w:line="240" w:lineRule="auto"/>
        <w:rPr>
          <w:color w:val="231F20"/>
        </w:rPr>
      </w:pPr>
      <w:r w:rsidRPr="003F68C3">
        <w:rPr>
          <w:color w:val="231F20"/>
          <w:u w:color="231F20"/>
        </w:rPr>
        <w:t xml:space="preserve">Con D. </w:t>
      </w:r>
      <w:proofErr w:type="spellStart"/>
      <w:r w:rsidRPr="003F68C3">
        <w:rPr>
          <w:color w:val="231F20"/>
          <w:u w:color="231F20"/>
        </w:rPr>
        <w:t>Nadali</w:t>
      </w:r>
      <w:proofErr w:type="spellEnd"/>
      <w:r w:rsidRPr="003F68C3">
        <w:rPr>
          <w:color w:val="231F20"/>
          <w:u w:color="231F20"/>
        </w:rPr>
        <w:t xml:space="preserve">, L’architettura domestica, </w:t>
      </w:r>
      <w:r w:rsidR="00D27D02">
        <w:rPr>
          <w:color w:val="231F20"/>
          <w:u w:color="231F20"/>
        </w:rPr>
        <w:t>i</w:t>
      </w:r>
      <w:r w:rsidRPr="003F68C3">
        <w:rPr>
          <w:color w:val="231F20"/>
        </w:rPr>
        <w:t xml:space="preserve">n D. </w:t>
      </w:r>
      <w:proofErr w:type="spellStart"/>
      <w:r w:rsidRPr="003F68C3">
        <w:rPr>
          <w:color w:val="231F20"/>
        </w:rPr>
        <w:t>Nadali</w:t>
      </w:r>
      <w:proofErr w:type="spellEnd"/>
      <w:r w:rsidRPr="003F68C3">
        <w:rPr>
          <w:color w:val="231F20"/>
        </w:rPr>
        <w:t>, F. Pinnock (</w:t>
      </w:r>
      <w:proofErr w:type="spellStart"/>
      <w:r w:rsidRPr="003F68C3">
        <w:rPr>
          <w:color w:val="231F20"/>
        </w:rPr>
        <w:t>eds</w:t>
      </w:r>
      <w:proofErr w:type="spellEnd"/>
      <w:r w:rsidRPr="003F68C3">
        <w:rPr>
          <w:color w:val="231F20"/>
        </w:rPr>
        <w:t xml:space="preserve">), </w:t>
      </w:r>
      <w:r>
        <w:rPr>
          <w:i/>
          <w:iCs/>
          <w:color w:val="231F20"/>
        </w:rPr>
        <w:t>Archeologia della Siria antica</w:t>
      </w:r>
      <w:r w:rsidRPr="003F68C3">
        <w:rPr>
          <w:color w:val="231F20"/>
        </w:rPr>
        <w:t xml:space="preserve">, Roma, pp. 273-296. </w:t>
      </w:r>
      <w:r w:rsidRPr="00D27D02">
        <w:rPr>
          <w:color w:val="231F20"/>
        </w:rPr>
        <w:t>ISBN 978-88-290-1119-3</w:t>
      </w:r>
    </w:p>
    <w:p w14:paraId="27D6DF63" w14:textId="77777777" w:rsidR="00D27D02" w:rsidRPr="00D27D02" w:rsidRDefault="00D27D02" w:rsidP="00D27D02">
      <w:pPr>
        <w:spacing w:line="240" w:lineRule="auto"/>
        <w:ind w:left="851"/>
        <w:rPr>
          <w:color w:val="231F20"/>
        </w:rPr>
      </w:pPr>
    </w:p>
    <w:p w14:paraId="7145B552" w14:textId="56098455" w:rsidR="00D27D02" w:rsidRDefault="00D27D02" w:rsidP="00D27D02">
      <w:pPr>
        <w:spacing w:line="240" w:lineRule="auto"/>
        <w:jc w:val="center"/>
        <w:rPr>
          <w:color w:val="231F20"/>
          <w:lang w:val="en-US"/>
        </w:rPr>
      </w:pPr>
      <w:r>
        <w:rPr>
          <w:color w:val="231F20"/>
          <w:lang w:val="en-US"/>
        </w:rPr>
        <w:t>2022</w:t>
      </w:r>
    </w:p>
    <w:p w14:paraId="1669E709" w14:textId="280ACB8A" w:rsidR="00D27D02" w:rsidRPr="00D27D02" w:rsidRDefault="00D27D02">
      <w:pPr>
        <w:numPr>
          <w:ilvl w:val="0"/>
          <w:numId w:val="9"/>
        </w:numPr>
        <w:spacing w:line="240" w:lineRule="auto"/>
        <w:rPr>
          <w:color w:val="231F20"/>
          <w:lang w:val="en-US"/>
        </w:rPr>
      </w:pPr>
      <w:r w:rsidRPr="00D27D02">
        <w:rPr>
          <w:color w:val="231F20"/>
          <w:lang w:val="en-US"/>
        </w:rPr>
        <w:t xml:space="preserve">Con P. </w:t>
      </w:r>
      <w:proofErr w:type="spellStart"/>
      <w:r w:rsidRPr="00D27D02">
        <w:rPr>
          <w:color w:val="231F20"/>
          <w:lang w:val="en-US"/>
        </w:rPr>
        <w:t>Matthiae</w:t>
      </w:r>
      <w:proofErr w:type="spellEnd"/>
      <w:r w:rsidRPr="00D27D02">
        <w:rPr>
          <w:color w:val="231F20"/>
          <w:lang w:val="en-US"/>
        </w:rPr>
        <w:t xml:space="preserve">, N. </w:t>
      </w:r>
      <w:proofErr w:type="spellStart"/>
      <w:r w:rsidRPr="00D27D02">
        <w:rPr>
          <w:color w:val="231F20"/>
          <w:lang w:val="en-US"/>
        </w:rPr>
        <w:t>Awad</w:t>
      </w:r>
      <w:proofErr w:type="spellEnd"/>
      <w:r w:rsidRPr="00D27D02">
        <w:rPr>
          <w:color w:val="231F20"/>
          <w:lang w:val="en-US"/>
        </w:rPr>
        <w:t xml:space="preserve">, D. </w:t>
      </w:r>
      <w:proofErr w:type="spellStart"/>
      <w:r w:rsidRPr="00D27D02">
        <w:rPr>
          <w:color w:val="231F20"/>
          <w:lang w:val="en-US"/>
        </w:rPr>
        <w:t>Nadali</w:t>
      </w:r>
      <w:proofErr w:type="spellEnd"/>
      <w:r w:rsidRPr="00D27D02">
        <w:rPr>
          <w:color w:val="231F20"/>
          <w:lang w:val="en-US"/>
        </w:rPr>
        <w:t>, H. Saad, Ebla, Ten Years Af</w:t>
      </w:r>
      <w:r>
        <w:rPr>
          <w:color w:val="231F20"/>
          <w:lang w:val="en-US"/>
        </w:rPr>
        <w:t xml:space="preserve">ter: An Assessment of the Damages, in </w:t>
      </w:r>
      <w:r>
        <w:rPr>
          <w:i/>
          <w:iCs/>
          <w:color w:val="231F20"/>
          <w:lang w:val="en-US"/>
        </w:rPr>
        <w:t xml:space="preserve">Studia </w:t>
      </w:r>
      <w:proofErr w:type="spellStart"/>
      <w:r>
        <w:rPr>
          <w:i/>
          <w:iCs/>
          <w:color w:val="231F20"/>
          <w:lang w:val="en-US"/>
        </w:rPr>
        <w:t>Eblaitica</w:t>
      </w:r>
      <w:proofErr w:type="spellEnd"/>
      <w:r>
        <w:rPr>
          <w:color w:val="231F20"/>
          <w:lang w:val="en-US"/>
        </w:rPr>
        <w:t xml:space="preserve"> 8, pp. 1-27. </w:t>
      </w:r>
      <w:r>
        <w:rPr>
          <w:lang w:val="en-US"/>
        </w:rPr>
        <w:t>ISBN 978-3-447-11928-3.</w:t>
      </w:r>
    </w:p>
    <w:p w14:paraId="1FD1CC08" w14:textId="77777777" w:rsidR="00E400B4" w:rsidRPr="00D27D02" w:rsidRDefault="00E400B4">
      <w:pPr>
        <w:spacing w:line="240" w:lineRule="auto"/>
        <w:rPr>
          <w:color w:val="231F20"/>
          <w:u w:color="231F20"/>
          <w:lang w:val="en-US"/>
        </w:rPr>
      </w:pPr>
    </w:p>
    <w:p w14:paraId="4E8CFF76" w14:textId="77777777" w:rsidR="00E400B4" w:rsidRPr="00D27D02" w:rsidRDefault="00E400B4">
      <w:pPr>
        <w:spacing w:line="240" w:lineRule="auto"/>
        <w:rPr>
          <w:lang w:val="en-US"/>
        </w:rPr>
      </w:pPr>
    </w:p>
    <w:p w14:paraId="12312052" w14:textId="77777777" w:rsidR="00E400B4" w:rsidRDefault="00474057">
      <w:pPr>
        <w:spacing w:line="240" w:lineRule="auto"/>
        <w:rPr>
          <w:lang w:val="en-US"/>
        </w:rPr>
      </w:pPr>
      <w:r>
        <w:rPr>
          <w:lang w:val="en-US"/>
        </w:rPr>
        <w:t xml:space="preserve">E) </w:t>
      </w:r>
      <w:proofErr w:type="spellStart"/>
      <w:r>
        <w:rPr>
          <w:lang w:val="en-US"/>
        </w:rPr>
        <w:t>Recensioni</w:t>
      </w:r>
      <w:proofErr w:type="spellEnd"/>
    </w:p>
    <w:p w14:paraId="23D724C8" w14:textId="77777777" w:rsidR="00E400B4" w:rsidRDefault="00E400B4">
      <w:pPr>
        <w:spacing w:line="240" w:lineRule="auto"/>
        <w:rPr>
          <w:color w:val="231F20"/>
          <w:u w:color="231F20"/>
          <w:lang w:val="en-US"/>
        </w:rPr>
      </w:pPr>
    </w:p>
    <w:p w14:paraId="0FAADE7B" w14:textId="77777777" w:rsidR="00E400B4" w:rsidRDefault="00474057">
      <w:pPr>
        <w:spacing w:line="240" w:lineRule="auto"/>
        <w:jc w:val="center"/>
        <w:rPr>
          <w:color w:val="231F20"/>
          <w:u w:color="231F20"/>
        </w:rPr>
      </w:pPr>
      <w:r>
        <w:t>2017</w:t>
      </w:r>
    </w:p>
    <w:p w14:paraId="2925D5A6" w14:textId="77777777" w:rsidR="00E400B4" w:rsidRDefault="00474057">
      <w:pPr>
        <w:numPr>
          <w:ilvl w:val="0"/>
          <w:numId w:val="9"/>
        </w:numPr>
        <w:spacing w:line="240" w:lineRule="auto"/>
        <w:rPr>
          <w:color w:val="231F20"/>
          <w:lang w:val="en-US"/>
        </w:rPr>
      </w:pPr>
      <w:r>
        <w:rPr>
          <w:lang w:val="en-US"/>
        </w:rPr>
        <w:t xml:space="preserve">Rec. a </w:t>
      </w:r>
      <w:proofErr w:type="spellStart"/>
      <w:r>
        <w:rPr>
          <w:lang w:val="en-US"/>
        </w:rPr>
        <w:t>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Fügert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Die </w:t>
      </w:r>
      <w:proofErr w:type="spellStart"/>
      <w:r>
        <w:rPr>
          <w:i/>
          <w:iCs/>
          <w:lang w:val="en-US"/>
        </w:rPr>
        <w:t>neuassyrische</w:t>
      </w:r>
      <w:proofErr w:type="spellEnd"/>
      <w:r>
        <w:rPr>
          <w:i/>
          <w:iCs/>
          <w:lang w:val="en-US"/>
        </w:rPr>
        <w:t xml:space="preserve"> und </w:t>
      </w:r>
      <w:proofErr w:type="spellStart"/>
      <w:r>
        <w:rPr>
          <w:i/>
          <w:iCs/>
          <w:lang w:val="en-US"/>
        </w:rPr>
        <w:t>spätbabylonische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Glyptik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aus</w:t>
      </w:r>
      <w:proofErr w:type="spellEnd"/>
      <w:r>
        <w:rPr>
          <w:i/>
          <w:iCs/>
          <w:lang w:val="en-US"/>
        </w:rPr>
        <w:t xml:space="preserve"> Tall </w:t>
      </w:r>
      <w:proofErr w:type="spellStart"/>
      <w:r>
        <w:rPr>
          <w:i/>
          <w:iCs/>
          <w:lang w:val="en-US"/>
        </w:rPr>
        <w:t>Shekh</w:t>
      </w:r>
      <w:proofErr w:type="spellEnd"/>
      <w:r>
        <w:rPr>
          <w:i/>
          <w:iCs/>
          <w:lang w:val="en-US"/>
        </w:rPr>
        <w:t xml:space="preserve"> Hamad, 1: Text und </w:t>
      </w:r>
      <w:proofErr w:type="spellStart"/>
      <w:r>
        <w:rPr>
          <w:i/>
          <w:iCs/>
          <w:lang w:val="en-US"/>
        </w:rPr>
        <w:t>Konkordanzen</w:t>
      </w:r>
      <w:proofErr w:type="spellEnd"/>
      <w:r>
        <w:rPr>
          <w:lang w:val="en-US"/>
        </w:rPr>
        <w:t xml:space="preserve">; </w:t>
      </w:r>
      <w:r>
        <w:rPr>
          <w:i/>
          <w:iCs/>
          <w:lang w:val="en-US"/>
        </w:rPr>
        <w:t xml:space="preserve">2: </w:t>
      </w:r>
      <w:proofErr w:type="spellStart"/>
      <w:r>
        <w:rPr>
          <w:i/>
          <w:iCs/>
          <w:lang w:val="en-US"/>
        </w:rPr>
        <w:t>Katalog</w:t>
      </w:r>
      <w:proofErr w:type="spellEnd"/>
      <w:r>
        <w:rPr>
          <w:i/>
          <w:iCs/>
          <w:lang w:val="en-US"/>
        </w:rPr>
        <w:t xml:space="preserve"> und </w:t>
      </w:r>
      <w:proofErr w:type="spellStart"/>
      <w:r>
        <w:rPr>
          <w:i/>
          <w:iCs/>
          <w:lang w:val="en-US"/>
        </w:rPr>
        <w:t>Tafeln</w:t>
      </w:r>
      <w:proofErr w:type="spellEnd"/>
      <w:r>
        <w:rPr>
          <w:lang w:val="en-US"/>
        </w:rPr>
        <w:t xml:space="preserve"> (= BATSH 16, 1-2). </w:t>
      </w:r>
      <w:r>
        <w:t xml:space="preserve">Pp. 318 + 498. </w:t>
      </w:r>
      <w:proofErr w:type="spellStart"/>
      <w:r>
        <w:t>Harrassowitz</w:t>
      </w:r>
      <w:proofErr w:type="spellEnd"/>
      <w:r>
        <w:t xml:space="preserve"> </w:t>
      </w:r>
      <w:proofErr w:type="spellStart"/>
      <w:r>
        <w:t>Verlag</w:t>
      </w:r>
      <w:proofErr w:type="spellEnd"/>
      <w:r>
        <w:t xml:space="preserve">, Wiesbaden 2015, in </w:t>
      </w:r>
      <w:r>
        <w:rPr>
          <w:i/>
          <w:iCs/>
        </w:rPr>
        <w:t>Studia Eblaitica</w:t>
      </w:r>
      <w:r>
        <w:t xml:space="preserve"> 3, Wiesbaden: pp. 200-203.</w:t>
      </w:r>
    </w:p>
    <w:p w14:paraId="2B82074A" w14:textId="77777777" w:rsidR="00E400B4" w:rsidRDefault="00E400B4">
      <w:pPr>
        <w:tabs>
          <w:tab w:val="left" w:pos="851"/>
        </w:tabs>
        <w:spacing w:line="240" w:lineRule="auto"/>
        <w:jc w:val="center"/>
      </w:pPr>
    </w:p>
    <w:p w14:paraId="365E6E63" w14:textId="77777777" w:rsidR="00E400B4" w:rsidRDefault="00474057">
      <w:pPr>
        <w:tabs>
          <w:tab w:val="left" w:pos="851"/>
        </w:tabs>
        <w:spacing w:line="240" w:lineRule="auto"/>
        <w:jc w:val="center"/>
      </w:pPr>
      <w:r>
        <w:t>2021</w:t>
      </w:r>
    </w:p>
    <w:p w14:paraId="5FBD90E6" w14:textId="77777777" w:rsidR="00E400B4" w:rsidRDefault="00474057">
      <w:pPr>
        <w:numPr>
          <w:ilvl w:val="0"/>
          <w:numId w:val="9"/>
        </w:numPr>
        <w:spacing w:line="240" w:lineRule="auto"/>
        <w:rPr>
          <w:color w:val="231F20"/>
        </w:rPr>
      </w:pPr>
      <w:r>
        <w:t xml:space="preserve">Il ritratto nell’antico Oriente. A proposito di un libro recente. Review </w:t>
      </w:r>
      <w:proofErr w:type="spellStart"/>
      <w:r>
        <w:t>article</w:t>
      </w:r>
      <w:proofErr w:type="spellEnd"/>
      <w:r>
        <w:t xml:space="preserve"> di P. </w:t>
      </w:r>
      <w:proofErr w:type="spellStart"/>
      <w:r>
        <w:t>Matthiae</w:t>
      </w:r>
      <w:proofErr w:type="spellEnd"/>
      <w:r>
        <w:t xml:space="preserve">, </w:t>
      </w:r>
      <w:r>
        <w:rPr>
          <w:i/>
          <w:iCs/>
        </w:rPr>
        <w:t>I volti del potere. Alle origini del ritratto nell’arte dell’Oriente antico</w:t>
      </w:r>
      <w:r>
        <w:t xml:space="preserve">, Torino 2020, in </w:t>
      </w:r>
      <w:proofErr w:type="spellStart"/>
      <w:r>
        <w:rPr>
          <w:i/>
          <w:iCs/>
        </w:rPr>
        <w:t>Historiae</w:t>
      </w:r>
      <w:proofErr w:type="spellEnd"/>
      <w:r>
        <w:t xml:space="preserve"> 18: pp. 131-143.</w:t>
      </w:r>
    </w:p>
    <w:p w14:paraId="066CA598" w14:textId="77777777" w:rsidR="00E400B4" w:rsidRDefault="00E400B4">
      <w:pPr>
        <w:spacing w:line="240" w:lineRule="auto"/>
      </w:pPr>
    </w:p>
    <w:p w14:paraId="6C7FE0F9" w14:textId="77777777" w:rsidR="00E400B4" w:rsidRDefault="00474057">
      <w:pPr>
        <w:spacing w:line="240" w:lineRule="auto"/>
        <w:rPr>
          <w:color w:val="231F20"/>
          <w:u w:color="231F20"/>
        </w:rPr>
      </w:pPr>
      <w:r>
        <w:t>F) Voci di enciclopedia, cataloghi, dispense</w:t>
      </w:r>
    </w:p>
    <w:p w14:paraId="00E69743" w14:textId="77777777" w:rsidR="00E400B4" w:rsidRDefault="00E400B4">
      <w:pPr>
        <w:spacing w:line="240" w:lineRule="auto"/>
        <w:rPr>
          <w:color w:val="231F20"/>
          <w:u w:color="231F20"/>
        </w:rPr>
      </w:pPr>
    </w:p>
    <w:p w14:paraId="3C3D0B54" w14:textId="77777777" w:rsidR="00E400B4" w:rsidRDefault="00474057">
      <w:pPr>
        <w:spacing w:line="240" w:lineRule="auto"/>
        <w:jc w:val="center"/>
        <w:rPr>
          <w:color w:val="231F20"/>
          <w:u w:color="231F20"/>
          <w:lang w:val="en-US"/>
        </w:rPr>
      </w:pPr>
      <w:r>
        <w:rPr>
          <w:color w:val="231F20"/>
          <w:u w:color="231F20"/>
          <w:lang w:val="en-US"/>
        </w:rPr>
        <w:t>2018</w:t>
      </w:r>
    </w:p>
    <w:p w14:paraId="0CE86A57" w14:textId="77777777" w:rsidR="00E400B4" w:rsidRDefault="00474057">
      <w:pPr>
        <w:numPr>
          <w:ilvl w:val="0"/>
          <w:numId w:val="9"/>
        </w:numPr>
        <w:spacing w:line="240" w:lineRule="auto"/>
        <w:rPr>
          <w:color w:val="231F20"/>
        </w:rPr>
      </w:pPr>
      <w:r>
        <w:rPr>
          <w:color w:val="231F20"/>
          <w:u w:color="231F20"/>
        </w:rPr>
        <w:t xml:space="preserve">Con D. </w:t>
      </w:r>
      <w:proofErr w:type="spellStart"/>
      <w:r>
        <w:rPr>
          <w:color w:val="231F20"/>
          <w:u w:color="231F20"/>
        </w:rPr>
        <w:t>Nadali</w:t>
      </w:r>
      <w:proofErr w:type="spellEnd"/>
      <w:r>
        <w:rPr>
          <w:color w:val="231F20"/>
          <w:u w:color="231F20"/>
        </w:rPr>
        <w:t xml:space="preserve">, Un’avventura da Caschi Blu della Cultura, in </w:t>
      </w:r>
      <w:r>
        <w:rPr>
          <w:i/>
          <w:iCs/>
          <w:color w:val="231F20"/>
          <w:u w:color="231F20"/>
        </w:rPr>
        <w:t>Rinascere dalle distruzioni. La nostra campagna di opinione pubblica contro i terroristi distruttori: diplomazia culturale, restauri e tecnologie per salvare e ripristinare il patrimonio culturale dell’umanità</w:t>
      </w:r>
      <w:r>
        <w:rPr>
          <w:color w:val="231F20"/>
          <w:u w:color="231F20"/>
        </w:rPr>
        <w:t>, Associazione “Priorità Cultura”, Roma, pp. 77-85.</w:t>
      </w:r>
    </w:p>
    <w:p w14:paraId="4B443065" w14:textId="77777777" w:rsidR="00E400B4" w:rsidRDefault="00474057">
      <w:pPr>
        <w:numPr>
          <w:ilvl w:val="0"/>
          <w:numId w:val="9"/>
        </w:numPr>
        <w:spacing w:line="240" w:lineRule="auto"/>
        <w:rPr>
          <w:color w:val="231F20"/>
        </w:rPr>
      </w:pPr>
      <w:proofErr w:type="spellStart"/>
      <w:r>
        <w:rPr>
          <w:color w:val="231F20"/>
          <w:u w:color="231F20"/>
        </w:rPr>
        <w:t>Naqi’a</w:t>
      </w:r>
      <w:proofErr w:type="spellEnd"/>
      <w:r>
        <w:rPr>
          <w:color w:val="231F20"/>
          <w:u w:color="231F20"/>
        </w:rPr>
        <w:t xml:space="preserve"> e le altre: le “dame del palazzo” alla corte assira, in S. Graziani (ed.), </w:t>
      </w:r>
      <w:r>
        <w:rPr>
          <w:i/>
          <w:iCs/>
          <w:color w:val="231F20"/>
          <w:u w:color="231F20"/>
        </w:rPr>
        <w:t>Gli Assiri all’ombra del Vesuvio</w:t>
      </w:r>
      <w:r>
        <w:rPr>
          <w:color w:val="231F20"/>
          <w:u w:color="231F20"/>
        </w:rPr>
        <w:t>, Milano.</w:t>
      </w:r>
    </w:p>
    <w:p w14:paraId="120173A7" w14:textId="77777777" w:rsidR="00E400B4" w:rsidRDefault="00E400B4">
      <w:pPr>
        <w:tabs>
          <w:tab w:val="left" w:pos="851"/>
        </w:tabs>
        <w:spacing w:line="240" w:lineRule="auto"/>
        <w:rPr>
          <w:color w:val="231F20"/>
          <w:u w:color="231F20"/>
        </w:rPr>
      </w:pPr>
    </w:p>
    <w:p w14:paraId="5CBE82CA" w14:textId="77777777" w:rsidR="00E400B4" w:rsidRDefault="00474057">
      <w:pPr>
        <w:tabs>
          <w:tab w:val="left" w:pos="851"/>
        </w:tabs>
        <w:spacing w:line="240" w:lineRule="auto"/>
        <w:jc w:val="center"/>
        <w:rPr>
          <w:color w:val="231F20"/>
          <w:u w:color="231F20"/>
        </w:rPr>
      </w:pPr>
      <w:r>
        <w:rPr>
          <w:color w:val="231F20"/>
          <w:u w:color="231F20"/>
        </w:rPr>
        <w:lastRenderedPageBreak/>
        <w:t>2022</w:t>
      </w:r>
    </w:p>
    <w:p w14:paraId="13AC7745" w14:textId="77777777" w:rsidR="00E400B4" w:rsidRPr="00D27D02" w:rsidRDefault="00474057">
      <w:pPr>
        <w:numPr>
          <w:ilvl w:val="0"/>
          <w:numId w:val="9"/>
        </w:numPr>
        <w:spacing w:line="240" w:lineRule="auto"/>
        <w:rPr>
          <w:color w:val="231F20"/>
        </w:rPr>
      </w:pPr>
      <w:r>
        <w:rPr>
          <w:color w:val="231F20"/>
          <w:u w:color="231F20"/>
        </w:rPr>
        <w:t xml:space="preserve">Ishtar di Ebla, in D. Montanari (ed.), </w:t>
      </w:r>
      <w:r>
        <w:rPr>
          <w:i/>
          <w:iCs/>
          <w:color w:val="231F20"/>
          <w:u w:color="231F20"/>
        </w:rPr>
        <w:t>Astarte. La dea dai mille volti. Catalogo della mostra Roma 9 marzo-4 giugno 2022</w:t>
      </w:r>
      <w:r>
        <w:rPr>
          <w:color w:val="231F20"/>
          <w:u w:color="231F20"/>
        </w:rPr>
        <w:t>, Roma, pp. 11-13.ISBN 978-8-88981-542-41</w:t>
      </w:r>
    </w:p>
    <w:p w14:paraId="5CC2B792" w14:textId="57BDA4FE" w:rsidR="00D27D02" w:rsidRPr="00D27D02" w:rsidRDefault="00D27D02">
      <w:pPr>
        <w:numPr>
          <w:ilvl w:val="0"/>
          <w:numId w:val="9"/>
        </w:numPr>
        <w:spacing w:line="240" w:lineRule="auto"/>
        <w:rPr>
          <w:color w:val="231F20"/>
          <w:lang w:val="en-US"/>
        </w:rPr>
      </w:pPr>
      <w:r w:rsidRPr="00D27D02">
        <w:rPr>
          <w:color w:val="231F20"/>
          <w:u w:color="231F20"/>
          <w:lang w:val="en-US"/>
        </w:rPr>
        <w:t xml:space="preserve">Household Religion at Ur, in </w:t>
      </w:r>
      <w:r>
        <w:rPr>
          <w:i/>
          <w:iCs/>
          <w:color w:val="231F20"/>
          <w:u w:color="231F20"/>
          <w:lang w:val="en-US"/>
        </w:rPr>
        <w:t>The Database of Religious History</w:t>
      </w:r>
      <w:r>
        <w:rPr>
          <w:color w:val="231F20"/>
          <w:u w:color="231F20"/>
          <w:lang w:val="en-US"/>
        </w:rPr>
        <w:t xml:space="preserve">, </w:t>
      </w:r>
      <w:r w:rsidRPr="00D27D02">
        <w:rPr>
          <w:rFonts w:eastAsia="Arial Unicode MS"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t>https://religiondatabase.org/browse/1574</w:t>
      </w:r>
    </w:p>
    <w:p w14:paraId="5A685D85" w14:textId="77777777" w:rsidR="00E400B4" w:rsidRPr="00D27D02" w:rsidRDefault="00E400B4">
      <w:pPr>
        <w:spacing w:line="240" w:lineRule="auto"/>
        <w:rPr>
          <w:color w:val="231F20"/>
          <w:u w:color="231F20"/>
          <w:lang w:val="en-US"/>
        </w:rPr>
      </w:pPr>
    </w:p>
    <w:p w14:paraId="70D88DC8" w14:textId="77777777" w:rsidR="00E400B4" w:rsidRPr="00D27D02" w:rsidRDefault="00E400B4">
      <w:pPr>
        <w:spacing w:line="240" w:lineRule="auto"/>
        <w:rPr>
          <w:lang w:val="en-US"/>
        </w:rPr>
      </w:pPr>
    </w:p>
    <w:p w14:paraId="3EC42306" w14:textId="79054181" w:rsidR="00E400B4" w:rsidRDefault="00474057">
      <w:pPr>
        <w:spacing w:line="240" w:lineRule="auto"/>
        <w:rPr>
          <w:lang w:val="en-US"/>
        </w:rPr>
      </w:pPr>
      <w:r>
        <w:rPr>
          <w:lang w:val="en-US"/>
        </w:rPr>
        <w:t xml:space="preserve">G) </w:t>
      </w:r>
      <w:proofErr w:type="spellStart"/>
      <w:r>
        <w:rPr>
          <w:lang w:val="en-US"/>
        </w:rPr>
        <w:t>Monografie</w:t>
      </w:r>
      <w:proofErr w:type="spellEnd"/>
      <w:r>
        <w:rPr>
          <w:lang w:val="en-US"/>
        </w:rPr>
        <w:t xml:space="preserve"> in </w:t>
      </w:r>
      <w:proofErr w:type="spellStart"/>
      <w:r w:rsidR="00A75818">
        <w:rPr>
          <w:lang w:val="en-US"/>
        </w:rPr>
        <w:t>stampa</w:t>
      </w:r>
      <w:proofErr w:type="spellEnd"/>
    </w:p>
    <w:p w14:paraId="05807047" w14:textId="77777777" w:rsidR="00E400B4" w:rsidRDefault="00E400B4">
      <w:pPr>
        <w:spacing w:line="240" w:lineRule="auto"/>
        <w:rPr>
          <w:color w:val="231F20"/>
          <w:u w:color="231F20"/>
          <w:lang w:val="en-US"/>
        </w:rPr>
      </w:pPr>
    </w:p>
    <w:p w14:paraId="4D73E5F5" w14:textId="067BB686" w:rsidR="00A75818" w:rsidRPr="00D15513" w:rsidRDefault="00474057" w:rsidP="00D15513">
      <w:pPr>
        <w:pStyle w:val="Pa6"/>
        <w:rPr>
          <w:rFonts w:ascii="Times New Roman" w:hAnsi="Times New Roman"/>
          <w:color w:val="211D1E"/>
        </w:rPr>
      </w:pPr>
      <w:r w:rsidRPr="00D15513">
        <w:rPr>
          <w:rFonts w:ascii="Times New Roman" w:hAnsi="Times New Roman"/>
          <w:i/>
          <w:iCs/>
        </w:rPr>
        <w:t>Materiali e Studi Archeologici di Ebla, XI.</w:t>
      </w:r>
      <w:r w:rsidR="00D15513" w:rsidRPr="00D15513">
        <w:rPr>
          <w:rStyle w:val="HeaderFooter"/>
          <w:rFonts w:ascii="Times New Roman" w:hAnsi="Times New Roman"/>
        </w:rPr>
        <w:t xml:space="preserve"> </w:t>
      </w:r>
      <w:r w:rsidR="00D15513" w:rsidRPr="00D15513">
        <w:rPr>
          <w:rStyle w:val="A6"/>
          <w:rFonts w:ascii="Times New Roman" w:hAnsi="Times New Roman" w:cs="Times New Roman"/>
          <w:i/>
          <w:iCs/>
          <w:sz w:val="24"/>
          <w:szCs w:val="24"/>
          <w:lang w:val="en-US"/>
        </w:rPr>
        <w:t>The Palace Style Cylinder Seals and Sealings from the Royal Palace G of Early Bronze IVA (ca. 2400–2300 BCE)</w:t>
      </w:r>
      <w:r w:rsidRPr="00D15513">
        <w:rPr>
          <w:rFonts w:ascii="Times New Roman" w:hAnsi="Times New Roman"/>
          <w:lang w:val="en-US"/>
        </w:rPr>
        <w:t>, Wiesbaden</w:t>
      </w:r>
      <w:r w:rsidR="00D15513" w:rsidRPr="00D15513">
        <w:rPr>
          <w:rFonts w:ascii="Times New Roman" w:hAnsi="Times New Roman"/>
          <w:lang w:val="en-US"/>
        </w:rPr>
        <w:t xml:space="preserve">, </w:t>
      </w:r>
      <w:proofErr w:type="spellStart"/>
      <w:r w:rsidR="00D15513" w:rsidRPr="00D15513">
        <w:rPr>
          <w:rFonts w:ascii="Times New Roman" w:hAnsi="Times New Roman"/>
          <w:lang w:val="en-US"/>
        </w:rPr>
        <w:t>Harrassowitz</w:t>
      </w:r>
      <w:proofErr w:type="spellEnd"/>
      <w:r w:rsidRPr="00D15513">
        <w:rPr>
          <w:rFonts w:ascii="Times New Roman" w:hAnsi="Times New Roman"/>
          <w:lang w:val="en-US"/>
        </w:rPr>
        <w:t>.</w:t>
      </w:r>
      <w:r w:rsidR="00D15513" w:rsidRPr="00D15513">
        <w:rPr>
          <w:rFonts w:ascii="Times New Roman" w:hAnsi="Times New Roman"/>
          <w:lang w:val="en-US"/>
        </w:rPr>
        <w:t xml:space="preserve"> </w:t>
      </w:r>
      <w:r w:rsidR="00D15513" w:rsidRPr="00D15513">
        <w:rPr>
          <w:rStyle w:val="A8"/>
          <w:rFonts w:ascii="Times New Roman" w:hAnsi="Times New Roman" w:cs="Times New Roman"/>
          <w:sz w:val="24"/>
          <w:szCs w:val="24"/>
        </w:rPr>
        <w:t>ISSN 1124-3988</w:t>
      </w:r>
      <w:r w:rsidR="00D15513" w:rsidRPr="00D15513">
        <w:rPr>
          <w:rStyle w:val="A8"/>
          <w:rFonts w:ascii="Times New Roman" w:hAnsi="Times New Roman" w:cs="Times New Roman"/>
          <w:sz w:val="24"/>
          <w:szCs w:val="24"/>
        </w:rPr>
        <w:t>.</w:t>
      </w:r>
      <w:r w:rsidR="00D15513" w:rsidRPr="00D15513">
        <w:rPr>
          <w:rStyle w:val="A8"/>
          <w:rFonts w:ascii="Times New Roman" w:hAnsi="Times New Roman" w:cs="Times New Roman"/>
          <w:sz w:val="24"/>
          <w:szCs w:val="24"/>
        </w:rPr>
        <w:t xml:space="preserve"> ISBN 978-3-447-12235-1</w:t>
      </w:r>
    </w:p>
    <w:sectPr w:rsidR="00A75818" w:rsidRPr="00D15513">
      <w:headerReference w:type="default" r:id="rId8"/>
      <w:footerReference w:type="default" r:id="rId9"/>
      <w:pgSz w:w="11900" w:h="16840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B761F" w14:textId="77777777" w:rsidR="00FE210B" w:rsidRDefault="00FE210B">
      <w:pPr>
        <w:spacing w:line="240" w:lineRule="auto"/>
      </w:pPr>
      <w:r>
        <w:separator/>
      </w:r>
    </w:p>
  </w:endnote>
  <w:endnote w:type="continuationSeparator" w:id="0">
    <w:p w14:paraId="1FE541E0" w14:textId="77777777" w:rsidR="00FE210B" w:rsidRDefault="00FE2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tempel Garamond LT Pro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Roman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87C6" w14:textId="77777777" w:rsidR="00E400B4" w:rsidRDefault="00E400B4">
    <w:pPr>
      <w:pStyle w:val="Footer"/>
      <w:tabs>
        <w:tab w:val="clear" w:pos="9638"/>
        <w:tab w:val="right" w:pos="84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5399E" w14:textId="77777777" w:rsidR="00FE210B" w:rsidRDefault="00FE210B">
      <w:pPr>
        <w:spacing w:line="240" w:lineRule="auto"/>
      </w:pPr>
      <w:r>
        <w:separator/>
      </w:r>
    </w:p>
  </w:footnote>
  <w:footnote w:type="continuationSeparator" w:id="0">
    <w:p w14:paraId="3897BFD2" w14:textId="77777777" w:rsidR="00FE210B" w:rsidRDefault="00FE21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EA941" w14:textId="77777777" w:rsidR="00E400B4" w:rsidRDefault="00474057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C068A45" wp14:editId="51F36A8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0249D75F" wp14:editId="65D7F854">
              <wp:simplePos x="0" y="0"/>
              <wp:positionH relativeFrom="page">
                <wp:posOffset>3706812</wp:posOffset>
              </wp:positionH>
              <wp:positionV relativeFrom="page">
                <wp:posOffset>10006965</wp:posOffset>
              </wp:positionV>
              <wp:extent cx="146686" cy="146051"/>
              <wp:effectExtent l="0" t="0" r="0" b="0"/>
              <wp:wrapNone/>
              <wp:docPr id="1073741826" name="officeArt object" descr="Squar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6" cy="14605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95E9DCA" w14:textId="77777777" w:rsidR="00E400B4" w:rsidRDefault="00474057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49D75F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Square" style="position:absolute;margin-left:291.85pt;margin-top:787.95pt;width:11.55pt;height:11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" stroked="f" strokeweight="1pt">
              <v:fill opacity="0"/>
              <v:stroke miterlimit="4"/>
              <v:textbox inset="0,0,0,0">
                <w:txbxContent>
                  <w:p w14:paraId="295E9DCA" w14:textId="77777777" w:rsidR="00E400B4" w:rsidRDefault="00474057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6B4"/>
    <w:multiLevelType w:val="hybridMultilevel"/>
    <w:tmpl w:val="399A356C"/>
    <w:styleLink w:val="ImportedStyle2"/>
    <w:lvl w:ilvl="0" w:tplc="D916A72A">
      <w:start w:val="1"/>
      <w:numFmt w:val="upperLetter"/>
      <w:lvlText w:val="%1)"/>
      <w:lvlJc w:val="left"/>
      <w:pPr>
        <w:ind w:left="705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2E9E72">
      <w:start w:val="1"/>
      <w:numFmt w:val="upperLetter"/>
      <w:lvlText w:val="%2)"/>
      <w:lvlJc w:val="left"/>
      <w:pPr>
        <w:ind w:left="705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40B8F4">
      <w:start w:val="1"/>
      <w:numFmt w:val="upperLetter"/>
      <w:lvlText w:val="%3)"/>
      <w:lvlJc w:val="left"/>
      <w:pPr>
        <w:ind w:left="705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9E1890">
      <w:start w:val="1"/>
      <w:numFmt w:val="upperLetter"/>
      <w:lvlText w:val="%4)"/>
      <w:lvlJc w:val="left"/>
      <w:pPr>
        <w:ind w:left="705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4E2756">
      <w:start w:val="1"/>
      <w:numFmt w:val="upperLetter"/>
      <w:lvlText w:val="%5)"/>
      <w:lvlJc w:val="left"/>
      <w:pPr>
        <w:ind w:left="705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2A9EEC">
      <w:start w:val="1"/>
      <w:numFmt w:val="upperLetter"/>
      <w:lvlText w:val="%6)"/>
      <w:lvlJc w:val="left"/>
      <w:pPr>
        <w:ind w:left="705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02D074">
      <w:start w:val="1"/>
      <w:numFmt w:val="upperLetter"/>
      <w:lvlText w:val="%7)"/>
      <w:lvlJc w:val="left"/>
      <w:pPr>
        <w:ind w:left="705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8CFF68">
      <w:start w:val="1"/>
      <w:numFmt w:val="upperLetter"/>
      <w:lvlText w:val="%8)"/>
      <w:lvlJc w:val="left"/>
      <w:pPr>
        <w:ind w:left="705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52F3E0">
      <w:start w:val="1"/>
      <w:numFmt w:val="upperLetter"/>
      <w:lvlText w:val="%9)"/>
      <w:lvlJc w:val="left"/>
      <w:pPr>
        <w:ind w:left="705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4B4E44"/>
    <w:multiLevelType w:val="hybridMultilevel"/>
    <w:tmpl w:val="7E9CAAF6"/>
    <w:styleLink w:val="ImportedStyle1"/>
    <w:lvl w:ilvl="0" w:tplc="27E4B218">
      <w:start w:val="1"/>
      <w:numFmt w:val="decimal"/>
      <w:lvlText w:val="%1."/>
      <w:lvlJc w:val="left"/>
      <w:pPr>
        <w:ind w:left="705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C2C1A4">
      <w:start w:val="1"/>
      <w:numFmt w:val="decimal"/>
      <w:lvlText w:val="%2."/>
      <w:lvlJc w:val="left"/>
      <w:pPr>
        <w:ind w:left="705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C86D80">
      <w:start w:val="1"/>
      <w:numFmt w:val="decimal"/>
      <w:lvlText w:val="%3."/>
      <w:lvlJc w:val="left"/>
      <w:pPr>
        <w:ind w:left="705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6E2B94">
      <w:start w:val="1"/>
      <w:numFmt w:val="decimal"/>
      <w:lvlText w:val="%4."/>
      <w:lvlJc w:val="left"/>
      <w:pPr>
        <w:ind w:left="705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F077E0">
      <w:start w:val="1"/>
      <w:numFmt w:val="decimal"/>
      <w:lvlText w:val="%5."/>
      <w:lvlJc w:val="left"/>
      <w:pPr>
        <w:ind w:left="705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4A7C62">
      <w:start w:val="1"/>
      <w:numFmt w:val="decimal"/>
      <w:lvlText w:val="%6."/>
      <w:lvlJc w:val="left"/>
      <w:pPr>
        <w:ind w:left="705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3ED110">
      <w:start w:val="1"/>
      <w:numFmt w:val="decimal"/>
      <w:lvlText w:val="%7."/>
      <w:lvlJc w:val="left"/>
      <w:pPr>
        <w:ind w:left="705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5A012E">
      <w:start w:val="1"/>
      <w:numFmt w:val="decimal"/>
      <w:lvlText w:val="%8."/>
      <w:lvlJc w:val="left"/>
      <w:pPr>
        <w:ind w:left="705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D0011A">
      <w:start w:val="1"/>
      <w:numFmt w:val="decimal"/>
      <w:lvlText w:val="%9."/>
      <w:lvlJc w:val="left"/>
      <w:pPr>
        <w:ind w:left="705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4A91F9D"/>
    <w:multiLevelType w:val="hybridMultilevel"/>
    <w:tmpl w:val="7E9CAAF6"/>
    <w:numStyleLink w:val="ImportedStyle1"/>
  </w:abstractNum>
  <w:abstractNum w:abstractNumId="3" w15:restartNumberingAfterBreak="0">
    <w:nsid w:val="573C6804"/>
    <w:multiLevelType w:val="hybridMultilevel"/>
    <w:tmpl w:val="D4E270AC"/>
    <w:numStyleLink w:val="ImportedStyle3"/>
  </w:abstractNum>
  <w:abstractNum w:abstractNumId="4" w15:restartNumberingAfterBreak="0">
    <w:nsid w:val="71546804"/>
    <w:multiLevelType w:val="hybridMultilevel"/>
    <w:tmpl w:val="399A356C"/>
    <w:numStyleLink w:val="ImportedStyle2"/>
  </w:abstractNum>
  <w:abstractNum w:abstractNumId="5" w15:restartNumberingAfterBreak="0">
    <w:nsid w:val="76DA5BFB"/>
    <w:multiLevelType w:val="hybridMultilevel"/>
    <w:tmpl w:val="D4E270AC"/>
    <w:styleLink w:val="ImportedStyle3"/>
    <w:lvl w:ilvl="0" w:tplc="E4589EC2">
      <w:start w:val="1"/>
      <w:numFmt w:val="decimal"/>
      <w:lvlText w:val="%1."/>
      <w:lvlJc w:val="left"/>
      <w:pPr>
        <w:ind w:left="847" w:hanging="8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46DC28">
      <w:start w:val="1"/>
      <w:numFmt w:val="decimal"/>
      <w:lvlText w:val="%2."/>
      <w:lvlJc w:val="left"/>
      <w:pPr>
        <w:ind w:left="847" w:hanging="8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DE659C">
      <w:start w:val="1"/>
      <w:numFmt w:val="decimal"/>
      <w:lvlText w:val="%3."/>
      <w:lvlJc w:val="left"/>
      <w:pPr>
        <w:ind w:left="847" w:hanging="8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F2CCA4">
      <w:start w:val="1"/>
      <w:numFmt w:val="decimal"/>
      <w:lvlText w:val="%4."/>
      <w:lvlJc w:val="left"/>
      <w:pPr>
        <w:ind w:left="847" w:hanging="8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98523C">
      <w:start w:val="1"/>
      <w:numFmt w:val="decimal"/>
      <w:lvlText w:val="%5."/>
      <w:lvlJc w:val="left"/>
      <w:pPr>
        <w:ind w:left="847" w:hanging="8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82D9AE">
      <w:start w:val="1"/>
      <w:numFmt w:val="decimal"/>
      <w:lvlText w:val="%6."/>
      <w:lvlJc w:val="left"/>
      <w:pPr>
        <w:ind w:left="847" w:hanging="8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34FE58">
      <w:start w:val="1"/>
      <w:numFmt w:val="decimal"/>
      <w:lvlText w:val="%7."/>
      <w:lvlJc w:val="left"/>
      <w:pPr>
        <w:ind w:left="847" w:hanging="8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22953A">
      <w:start w:val="1"/>
      <w:numFmt w:val="decimal"/>
      <w:lvlText w:val="%8."/>
      <w:lvlJc w:val="left"/>
      <w:pPr>
        <w:ind w:left="847" w:hanging="8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637F8">
      <w:start w:val="1"/>
      <w:numFmt w:val="decimal"/>
      <w:lvlText w:val="%9."/>
      <w:lvlJc w:val="left"/>
      <w:pPr>
        <w:ind w:left="847" w:hanging="8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26464669">
    <w:abstractNumId w:val="1"/>
  </w:num>
  <w:num w:numId="2" w16cid:durableId="1761485278">
    <w:abstractNumId w:val="2"/>
  </w:num>
  <w:num w:numId="3" w16cid:durableId="529032860">
    <w:abstractNumId w:val="0"/>
  </w:num>
  <w:num w:numId="4" w16cid:durableId="1115061464">
    <w:abstractNumId w:val="4"/>
  </w:num>
  <w:num w:numId="5" w16cid:durableId="1620647994">
    <w:abstractNumId w:val="5"/>
  </w:num>
  <w:num w:numId="6" w16cid:durableId="156653058">
    <w:abstractNumId w:val="3"/>
  </w:num>
  <w:num w:numId="7" w16cid:durableId="609824465">
    <w:abstractNumId w:val="4"/>
    <w:lvlOverride w:ilvl="0">
      <w:startOverride w:val="2"/>
    </w:lvlOverride>
  </w:num>
  <w:num w:numId="8" w16cid:durableId="1677418666">
    <w:abstractNumId w:val="3"/>
    <w:lvlOverride w:ilvl="0">
      <w:startOverride w:val="7"/>
    </w:lvlOverride>
  </w:num>
  <w:num w:numId="9" w16cid:durableId="2130738489">
    <w:abstractNumId w:val="3"/>
    <w:lvlOverride w:ilvl="0">
      <w:lvl w:ilvl="0" w:tplc="7188E266">
        <w:start w:val="1"/>
        <w:numFmt w:val="decimal"/>
        <w:lvlText w:val="%1."/>
        <w:lvlJc w:val="left"/>
        <w:pPr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E4A823C">
        <w:start w:val="1"/>
        <w:numFmt w:val="decimal"/>
        <w:lvlText w:val="%2."/>
        <w:lvlJc w:val="left"/>
        <w:pPr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5B487CC">
        <w:start w:val="1"/>
        <w:numFmt w:val="decimal"/>
        <w:lvlText w:val="%3."/>
        <w:lvlJc w:val="left"/>
        <w:pPr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36B13E">
        <w:start w:val="1"/>
        <w:numFmt w:val="decimal"/>
        <w:lvlText w:val="%4."/>
        <w:lvlJc w:val="left"/>
        <w:pPr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986B4B0">
        <w:start w:val="1"/>
        <w:numFmt w:val="decimal"/>
        <w:lvlText w:val="%5."/>
        <w:lvlJc w:val="left"/>
        <w:pPr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C9EE190">
        <w:start w:val="1"/>
        <w:numFmt w:val="decimal"/>
        <w:lvlText w:val="%6."/>
        <w:lvlJc w:val="left"/>
        <w:pPr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B68EBEE">
        <w:start w:val="1"/>
        <w:numFmt w:val="decimal"/>
        <w:lvlText w:val="%7."/>
        <w:lvlJc w:val="left"/>
        <w:pPr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364DF7C">
        <w:start w:val="1"/>
        <w:numFmt w:val="decimal"/>
        <w:lvlText w:val="%8."/>
        <w:lvlJc w:val="left"/>
        <w:pPr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AC3116">
        <w:start w:val="1"/>
        <w:numFmt w:val="decimal"/>
        <w:lvlText w:val="%9."/>
        <w:lvlJc w:val="left"/>
        <w:pPr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36580960">
    <w:abstractNumId w:val="4"/>
    <w:lvlOverride w:ilvl="0">
      <w:startOverride w:val="3"/>
    </w:lvlOverride>
  </w:num>
  <w:num w:numId="11" w16cid:durableId="309212554">
    <w:abstractNumId w:val="3"/>
    <w:lvlOverride w:ilvl="0">
      <w:startOverride w:val="17"/>
    </w:lvlOverride>
  </w:num>
  <w:num w:numId="12" w16cid:durableId="574239814">
    <w:abstractNumId w:val="3"/>
    <w:lvlOverride w:ilvl="0">
      <w:lvl w:ilvl="0" w:tplc="7188E266">
        <w:start w:val="1"/>
        <w:numFmt w:val="decimal"/>
        <w:lvlText w:val="%1."/>
        <w:lvlJc w:val="left"/>
        <w:pPr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E4A823C">
        <w:start w:val="1"/>
        <w:numFmt w:val="decimal"/>
        <w:lvlText w:val="%2."/>
        <w:lvlJc w:val="left"/>
        <w:pPr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5B487CC">
        <w:start w:val="1"/>
        <w:numFmt w:val="decimal"/>
        <w:lvlText w:val="%3."/>
        <w:lvlJc w:val="left"/>
        <w:pPr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36B13E">
        <w:start w:val="1"/>
        <w:numFmt w:val="decimal"/>
        <w:lvlText w:val="%4."/>
        <w:lvlJc w:val="left"/>
        <w:pPr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986B4B0">
        <w:start w:val="1"/>
        <w:numFmt w:val="decimal"/>
        <w:lvlText w:val="%5."/>
        <w:lvlJc w:val="left"/>
        <w:pPr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C9EE190">
        <w:start w:val="1"/>
        <w:numFmt w:val="decimal"/>
        <w:lvlText w:val="%6."/>
        <w:lvlJc w:val="left"/>
        <w:pPr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B68EBEE">
        <w:start w:val="1"/>
        <w:numFmt w:val="decimal"/>
        <w:lvlText w:val="%7."/>
        <w:lvlJc w:val="left"/>
        <w:pPr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364DF7C">
        <w:start w:val="1"/>
        <w:numFmt w:val="decimal"/>
        <w:lvlText w:val="%8."/>
        <w:lvlJc w:val="left"/>
        <w:pPr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AC3116">
        <w:start w:val="1"/>
        <w:numFmt w:val="decimal"/>
        <w:lvlText w:val="%9."/>
        <w:lvlJc w:val="left"/>
        <w:pPr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B4"/>
    <w:rsid w:val="000469F7"/>
    <w:rsid w:val="00075824"/>
    <w:rsid w:val="000E2A70"/>
    <w:rsid w:val="00201C2A"/>
    <w:rsid w:val="00202579"/>
    <w:rsid w:val="00205457"/>
    <w:rsid w:val="00340806"/>
    <w:rsid w:val="003F68C3"/>
    <w:rsid w:val="00474057"/>
    <w:rsid w:val="00481BAC"/>
    <w:rsid w:val="004B2E14"/>
    <w:rsid w:val="004D0DFF"/>
    <w:rsid w:val="00511BE9"/>
    <w:rsid w:val="005A28CB"/>
    <w:rsid w:val="005A394F"/>
    <w:rsid w:val="005A3CC3"/>
    <w:rsid w:val="005F5C48"/>
    <w:rsid w:val="0085413A"/>
    <w:rsid w:val="008731DC"/>
    <w:rsid w:val="008B443F"/>
    <w:rsid w:val="009C1AEC"/>
    <w:rsid w:val="00A75818"/>
    <w:rsid w:val="00A97DB5"/>
    <w:rsid w:val="00AF4450"/>
    <w:rsid w:val="00B04945"/>
    <w:rsid w:val="00CA7B08"/>
    <w:rsid w:val="00CC09D9"/>
    <w:rsid w:val="00D15513"/>
    <w:rsid w:val="00D27D02"/>
    <w:rsid w:val="00D81B36"/>
    <w:rsid w:val="00E400B4"/>
    <w:rsid w:val="00E85E70"/>
    <w:rsid w:val="00F656A4"/>
    <w:rsid w:val="00F819D1"/>
    <w:rsid w:val="00FA0D55"/>
    <w:rsid w:val="00FE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7307C7"/>
  <w15:docId w15:val="{C22ED6B8-F6D6-C544-8259-BB5587DC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IT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exact"/>
      <w:jc w:val="both"/>
    </w:pPr>
    <w:rPr>
      <w:rFonts w:eastAsia="Times New Roman"/>
      <w:color w:val="000000"/>
      <w:sz w:val="24"/>
      <w:szCs w:val="24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next w:val="Normal"/>
    <w:uiPriority w:val="9"/>
    <w:qFormat/>
    <w:pPr>
      <w:keepNext/>
      <w:suppressAutoHyphens/>
      <w:spacing w:line="240" w:lineRule="exact"/>
      <w:ind w:left="432" w:hanging="432"/>
      <w:jc w:val="both"/>
      <w:outlineLvl w:val="0"/>
    </w:pPr>
    <w:rPr>
      <w:rFonts w:cs="Arial Unicode MS"/>
      <w:i/>
      <w:iCs/>
      <w:color w:val="000000"/>
      <w:sz w:val="24"/>
      <w:szCs w:val="24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819"/>
        <w:tab w:val="right" w:pos="9638"/>
      </w:tabs>
      <w:suppressAutoHyphens/>
      <w:spacing w:line="240" w:lineRule="exact"/>
      <w:jc w:val="both"/>
    </w:pPr>
    <w:rPr>
      <w:rFonts w:cs="Arial Unicode MS"/>
      <w:color w:val="000000"/>
      <w:sz w:val="24"/>
      <w:szCs w:val="24"/>
      <w:u w:color="000000"/>
      <w:lang w:val="it-IT"/>
    </w:rPr>
  </w:style>
  <w:style w:type="paragraph" w:customStyle="1" w:styleId="StileCentrato">
    <w:name w:val="Stile Centrato"/>
    <w:pPr>
      <w:suppressAutoHyphens/>
      <w:spacing w:line="240" w:lineRule="exact"/>
      <w:jc w:val="center"/>
    </w:pPr>
    <w:rPr>
      <w:rFonts w:cs="Arial Unicode MS"/>
      <w:color w:val="000000"/>
      <w:sz w:val="24"/>
      <w:szCs w:val="24"/>
      <w:u w:color="000000"/>
      <w:lang w:val="it-IT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outline w:val="0"/>
      <w:color w:val="0563C1"/>
      <w:u w:val="single" w:color="0563C1"/>
      <w:lang w:val="en-US"/>
    </w:rPr>
  </w:style>
  <w:style w:type="paragraph" w:styleId="BodyText">
    <w:name w:val="Body Text"/>
    <w:pPr>
      <w:suppressAutoHyphens/>
      <w:spacing w:after="120" w:line="240" w:lineRule="exact"/>
      <w:jc w:val="both"/>
    </w:pPr>
    <w:rPr>
      <w:rFonts w:cs="Arial Unicode MS"/>
      <w:color w:val="000000"/>
      <w:sz w:val="24"/>
      <w:szCs w:val="24"/>
      <w:u w:color="000000"/>
      <w:lang w:val="it-IT"/>
    </w:rPr>
  </w:style>
  <w:style w:type="paragraph" w:styleId="ListParagraph">
    <w:name w:val="List Paragraph"/>
    <w:basedOn w:val="Normal"/>
    <w:uiPriority w:val="34"/>
    <w:qFormat/>
    <w:rsid w:val="00205457"/>
    <w:pPr>
      <w:ind w:left="720"/>
      <w:contextualSpacing/>
    </w:pPr>
  </w:style>
  <w:style w:type="character" w:customStyle="1" w:styleId="A0">
    <w:name w:val="A0"/>
    <w:uiPriority w:val="99"/>
    <w:rsid w:val="00205457"/>
    <w:rPr>
      <w:color w:val="212121"/>
      <w:sz w:val="22"/>
      <w:szCs w:val="22"/>
    </w:rPr>
  </w:style>
  <w:style w:type="character" w:customStyle="1" w:styleId="A6">
    <w:name w:val="A6"/>
    <w:uiPriority w:val="99"/>
    <w:rsid w:val="00D15513"/>
    <w:rPr>
      <w:rFonts w:cs="Stempel Garamond LT Pro"/>
      <w:color w:val="211D1E"/>
      <w:sz w:val="52"/>
      <w:szCs w:val="52"/>
    </w:rPr>
  </w:style>
  <w:style w:type="paragraph" w:customStyle="1" w:styleId="Pa6">
    <w:name w:val="Pa6"/>
    <w:basedOn w:val="Default"/>
    <w:next w:val="Default"/>
    <w:uiPriority w:val="99"/>
    <w:rsid w:val="00D155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0" w:line="241" w:lineRule="atLeast"/>
    </w:pPr>
    <w:rPr>
      <w:rFonts w:ascii="Stempel Garamond LT Pro" w:hAnsi="Stempel Garamond LT Pro" w:cs="Times New Roman"/>
      <w:color w:val="auto"/>
      <w:lang w:val="en-GB"/>
      <w14:textOutline w14:w="0" w14:cap="rnd" w14:cmpd="sng" w14:algn="ctr">
        <w14:noFill/>
        <w14:prstDash w14:val="solid"/>
        <w14:bevel/>
      </w14:textOutline>
    </w:rPr>
  </w:style>
  <w:style w:type="character" w:customStyle="1" w:styleId="A8">
    <w:name w:val="A8"/>
    <w:uiPriority w:val="99"/>
    <w:rsid w:val="00D15513"/>
    <w:rPr>
      <w:rFonts w:cs="Stempel Garamond LT Pro"/>
      <w:color w:val="211D1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7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31338/uw.9788323541714.pp.571-5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3674</Words>
  <Characters>20943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 Pinnock</cp:lastModifiedBy>
  <cp:revision>3</cp:revision>
  <dcterms:created xsi:type="dcterms:W3CDTF">2024-07-16T08:31:00Z</dcterms:created>
  <dcterms:modified xsi:type="dcterms:W3CDTF">2024-07-16T09:00:00Z</dcterms:modified>
</cp:coreProperties>
</file>